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4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ind w:firstLine="54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Соглашение</w:t>
      </w:r>
    </w:p>
    <w:p>
      <w:pPr>
        <w:pStyle w:val="Normal"/>
        <w:ind w:firstLine="54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об информационном взаимодействии при проведении медико-экономической экспертизы и экспертизы качества медицинской помощи, оказанной медицинскими организациями</w:t>
      </w:r>
    </w:p>
    <w:p>
      <w:pPr>
        <w:pStyle w:val="Normal"/>
        <w:ind w:firstLine="54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г. Тюмень</w:t>
        <w:tab/>
        <w:tab/>
        <w:tab/>
        <w:tab/>
        <w:tab/>
        <w:tab/>
        <w:tab/>
        <w:tab/>
        <w:t xml:space="preserve">            «____»______ 2015 г.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Государственное казенное учреждение Тюменской области «Центр информационных технологий Тюменской области» (далее – Оператор), в лице директора Усманова Артура Рифовича, действующего на основании Устава, с одной стороны, и ___________________, (далее – Организация), в лице _______________, действующего на основании Устава, с другой стороны, заключили настоящее соглашение об информационном взаимодействии при проведении медико-экономической экспертизы и экспертизы качества медицинской помощи, оказанной медицинскими организациями (далее – Соглашение), о нижеследующем.</w:t>
      </w:r>
    </w:p>
    <w:p>
      <w:pPr>
        <w:pStyle w:val="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1. Термины и определения</w:t>
      </w:r>
    </w:p>
    <w:p>
      <w:pPr>
        <w:pStyle w:val="Normal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 настоящем Соглашении используются следующие основные понятия:</w:t>
      </w:r>
    </w:p>
    <w:p>
      <w:pPr>
        <w:pStyle w:val="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1.1. </w:t>
      </w:r>
      <w:r>
        <w:rPr>
          <w:rFonts w:cs="Arial" w:ascii="Arial" w:hAnsi="Arial"/>
          <w:sz w:val="26"/>
          <w:szCs w:val="26"/>
          <w:lang w:eastAsia="zh-CN"/>
        </w:rPr>
        <w:t>Г</w:t>
      </w:r>
      <w:r>
        <w:rPr>
          <w:rFonts w:cs="Arial" w:ascii="Arial" w:hAnsi="Arial"/>
          <w:sz w:val="26"/>
          <w:szCs w:val="26"/>
        </w:rPr>
        <w:t xml:space="preserve">осударственная информационная система в сфере здравоохранения </w:t>
      </w:r>
      <w:r>
        <w:rPr>
          <w:rFonts w:cs="Arial"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Тюменской области</w:t>
      </w:r>
      <w:r>
        <w:rPr>
          <w:rFonts w:cs="Arial" w:ascii="Arial" w:hAnsi="Arial"/>
          <w:sz w:val="26"/>
          <w:szCs w:val="26"/>
        </w:rPr>
        <w:t xml:space="preserve"> (далее – ГИСЗ </w:t>
      </w:r>
      <w:r>
        <w:rPr>
          <w:rFonts w:cs="Arial" w:ascii="Arial" w:hAnsi="Arial"/>
          <w:sz w:val="26"/>
          <w:szCs w:val="26"/>
        </w:rPr>
        <w:t>ТО</w:t>
      </w:r>
      <w:r>
        <w:rPr>
          <w:rFonts w:cs="Arial" w:ascii="Arial" w:hAnsi="Arial"/>
          <w:sz w:val="26"/>
          <w:szCs w:val="26"/>
        </w:rPr>
        <w:t xml:space="preserve">) – совокупность информационно-технологических и технических средств, обеспечивающих информационную поддержку методического и организационного обеспечения деятельности участников системы здравоохранения. </w:t>
      </w:r>
    </w:p>
    <w:p>
      <w:pPr>
        <w:pStyle w:val="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1.2. Региональный сегмент Единой государственной информационной системы в сфере здравоохранения (далее – ГИСЗ </w:t>
      </w:r>
      <w:r>
        <w:rPr>
          <w:rFonts w:cs="Arial" w:ascii="Arial" w:hAnsi="Arial"/>
          <w:sz w:val="26"/>
          <w:szCs w:val="26"/>
        </w:rPr>
        <w:t>ТО</w:t>
      </w:r>
      <w:r>
        <w:rPr>
          <w:rFonts w:cs="Arial" w:ascii="Arial" w:hAnsi="Arial"/>
          <w:sz w:val="26"/>
          <w:szCs w:val="26"/>
        </w:rPr>
        <w:t>) – информационная система исполнительных органов государственной власти Тюменской области на платформе интегрированной региональной информационной системы в сфере здравоохранения Тюменской области, состоящая из информационно-технологических и технических средств, обеспечивающих информационную поддержку методического и организационного обеспечения функционирования системы здравоохранения Тюменской области.</w:t>
      </w:r>
    </w:p>
    <w:p>
      <w:pPr>
        <w:pStyle w:val="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Технические решения ГИСЗ </w:t>
      </w:r>
      <w:r>
        <w:rPr>
          <w:rFonts w:cs="Arial" w:ascii="Arial" w:hAnsi="Arial"/>
          <w:sz w:val="26"/>
          <w:szCs w:val="26"/>
        </w:rPr>
        <w:t>ТО</w:t>
      </w:r>
      <w:r>
        <w:rPr>
          <w:rFonts w:cs="Arial" w:ascii="Arial" w:hAnsi="Arial"/>
          <w:sz w:val="26"/>
          <w:szCs w:val="26"/>
        </w:rPr>
        <w:t xml:space="preserve"> основываются на требованиях, изложенных в концепции создания единой государственной информационной системы в сфере здравоохранения (Приложение к приказу Министерства здравоохранения и социального развития Российской Федерации от 28 апреля 2011 № 364).</w:t>
      </w:r>
    </w:p>
    <w:p>
      <w:pPr>
        <w:pStyle w:val="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1.3. Центр обработки данных (ЦОД) – центр сбора, хранения, обработки данных, характеризующийся наличием: серверного комплекса, подсистем хранения данных (основного хранилища данных и подсистемы резервного копирования), коммуникационной подсистемы; подсистем жизнеобеспечения (кондиционирования, гарантированного электропитания), подсистем обеспечения безопасности (автоматического пожаротушения, видеонаблюдения, контроля управления доступом, охранно-пожарной сигнализации).</w:t>
      </w:r>
    </w:p>
    <w:p>
      <w:pPr>
        <w:pStyle w:val="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1.4. Оператор ГИСЗ </w:t>
      </w:r>
      <w:r>
        <w:rPr>
          <w:rFonts w:cs="Arial" w:ascii="Arial" w:hAnsi="Arial"/>
          <w:sz w:val="26"/>
          <w:szCs w:val="26"/>
        </w:rPr>
        <w:t xml:space="preserve">ТО </w:t>
      </w:r>
      <w:r>
        <w:rPr>
          <w:rFonts w:cs="Arial" w:ascii="Arial" w:hAnsi="Arial"/>
          <w:sz w:val="26"/>
          <w:szCs w:val="26"/>
        </w:rPr>
        <w:t xml:space="preserve">– государственное казенное учреждение Тюменской области «Центр информационных технологий Тюменской области», осуществляющее деятельность по эксплуатации ГИСЗ </w:t>
      </w:r>
      <w:r>
        <w:rPr>
          <w:rFonts w:cs="Arial" w:ascii="Arial" w:hAnsi="Arial"/>
          <w:sz w:val="26"/>
          <w:szCs w:val="26"/>
        </w:rPr>
        <w:t>ТО</w:t>
      </w:r>
      <w:r>
        <w:rPr>
          <w:rFonts w:cs="Arial" w:ascii="Arial" w:hAnsi="Arial"/>
          <w:sz w:val="26"/>
          <w:szCs w:val="26"/>
        </w:rPr>
        <w:t>, в том числе по защите, хранению и администрированию доступа к информации, содержащейся в ее базах данных.</w:t>
      </w:r>
    </w:p>
    <w:p>
      <w:pPr>
        <w:pStyle w:val="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1.5. Участники ГИСЗ </w:t>
      </w:r>
      <w:r>
        <w:rPr>
          <w:rFonts w:cs="Arial" w:ascii="Arial" w:hAnsi="Arial"/>
          <w:sz w:val="26"/>
          <w:szCs w:val="26"/>
        </w:rPr>
        <w:t>ТО</w:t>
      </w:r>
      <w:r>
        <w:rPr>
          <w:rFonts w:cs="Arial" w:ascii="Arial" w:hAnsi="Arial"/>
          <w:sz w:val="26"/>
          <w:szCs w:val="26"/>
        </w:rPr>
        <w:t xml:space="preserve"> – субъекты государственной, муниципальной и частной систем здравоохранения Тюменской области, фармацевтические и иные организации, осуществляющие деятельность в сфере охраны здоровья, органы управления здравоохранением Тюменской области, территориальный фонд обязательного медицинского страхования Тюменской области и страховые медицинские организации.</w:t>
      </w:r>
    </w:p>
    <w:p>
      <w:pPr>
        <w:pStyle w:val="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1.6. Пользователи ГИСЗ </w:t>
      </w:r>
      <w:r>
        <w:rPr>
          <w:rFonts w:cs="Arial" w:ascii="Arial" w:hAnsi="Arial"/>
          <w:sz w:val="26"/>
          <w:szCs w:val="26"/>
        </w:rPr>
        <w:t>ТО</w:t>
      </w:r>
      <w:r>
        <w:rPr>
          <w:rFonts w:cs="Arial" w:ascii="Arial" w:hAnsi="Arial"/>
          <w:sz w:val="26"/>
          <w:szCs w:val="26"/>
        </w:rPr>
        <w:t xml:space="preserve"> – работники медицинских организаций государственной, муниципальной и частной систем здравоохранения Тюменской области, фармацевтических и иных организаций, осуществляющих деятельность в сфере охраны здоровья, сотрудники органов управления здравоохранением, специалисты центра телефонного обслуживания Тюменской области, пациенты медицинских организаций государственной, муниципальной и частной систем здравоохранения Тюменской области, участвующие в функционировании ГИСЗ ТО и/или использующие результаты ее функционирования, а также лица, осуществляющие обработку информации, содержащейся в ее базах данных.</w:t>
      </w:r>
    </w:p>
    <w:p>
      <w:pPr>
        <w:pStyle w:val="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1.7. Пользователи – работники Организации, получившие доступ к работе в ГИСЗ ТО.</w:t>
      </w:r>
    </w:p>
    <w:p>
      <w:pPr>
        <w:pStyle w:val="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1.8. Доступ к информации – возможность получения информации и её использования.</w:t>
      </w:r>
    </w:p>
    <w:p>
      <w:pPr>
        <w:pStyle w:val="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firstLine="72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2. Предмет соглашения</w:t>
      </w:r>
    </w:p>
    <w:p>
      <w:pPr>
        <w:pStyle w:val="ListParagraph"/>
        <w:ind w:left="0" w:firstLine="72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ListParagraph"/>
        <w:ind w:left="0" w:firstLine="720"/>
        <w:jc w:val="both"/>
        <w:rPr>
          <w:rFonts w:ascii="Arial" w:hAnsi="Arial" w:eastAsia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2.1. Соглашение заключено в соответствии с: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Федеральным законом от 21.11.2011 № 323-ФЗ «Об основах охраны здоровья граждан в Российской Федерации»;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Федеральным законом от 29.11.2010 № 326-ФЗ «Об обязательном медицинском страховании в Российской Федерации»;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Федеральным законом от 27.07.2006 № 149-ФЗ «Об информации, информационных технологиях и о защите информации»;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Федеральным законом от 27.07.2006 № 152-ФЗ «О персональных данных»; 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Законом Тюменской области от 28.12.2004 № 333 «Об организации медицинской помощи населению Тюменской области»;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Приказом ФФОМС от 01.12.2010 № 230 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страхованию»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Распоряжением Правительства Тюменской области от 19.08.2013 № 1581-рп «О Региональном сегменте Единой государственной информационной системы в сфере здравоохранения».</w:t>
      </w:r>
    </w:p>
    <w:p>
      <w:pPr>
        <w:pStyle w:val="ListParagraph"/>
        <w:ind w:left="0" w:firstLine="72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2.2. Соглашение заключено в целях организации взаимодействия Оператора и Организации при проведении медико-экономической экспертизы и экспертизы качества медицинской помощи, оказанной медицинскими организациями – участниками ГИСЗ ТО (далее – МО). </w:t>
      </w:r>
    </w:p>
    <w:p>
      <w:pPr>
        <w:pStyle w:val="ListParagraph"/>
        <w:ind w:left="0" w:firstLine="72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2.3. Настоящее Соглашение для обеих Сторон является безвозмездным. </w:t>
      </w:r>
    </w:p>
    <w:p>
      <w:pPr>
        <w:pStyle w:val="ListParagraph"/>
        <w:ind w:left="0" w:firstLine="72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firstLine="54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3. Права и обязанности сторон</w:t>
      </w:r>
    </w:p>
    <w:p>
      <w:pPr>
        <w:pStyle w:val="ListParagraph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3.1 Оператор:</w:t>
      </w:r>
    </w:p>
    <w:p>
      <w:pPr>
        <w:pStyle w:val="ListParagraph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3.1.1 Обеспечивает бесперебойное функционирование ГИСЗ ТО в соответствии с расписанием обслуживания, указанным в Правилах эксплуатации ГИСЗ ТО (Приложение № 1 к Соглашению).</w:t>
      </w:r>
    </w:p>
    <w:p>
      <w:pPr>
        <w:pStyle w:val="ListParagraph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3.1.2. Организует подключение Пользователей к ГИСЗ </w:t>
      </w:r>
      <w:r>
        <w:rPr>
          <w:rFonts w:cs="Arial" w:ascii="Arial" w:hAnsi="Arial"/>
          <w:sz w:val="26"/>
          <w:szCs w:val="26"/>
        </w:rPr>
        <w:t>ТО</w:t>
      </w:r>
      <w:r>
        <w:rPr>
          <w:rFonts w:cs="Arial" w:ascii="Arial" w:hAnsi="Arial"/>
          <w:sz w:val="26"/>
          <w:szCs w:val="26"/>
        </w:rPr>
        <w:t xml:space="preserve"> на основании заявки, поданной Организацией по форме, указанной в Приложении № 2 к Соглашению.</w:t>
      </w:r>
    </w:p>
    <w:p>
      <w:pPr>
        <w:pStyle w:val="ListParagraph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3.1.3. Предоставляет Пользователям возможность просмотра электронных медицинских карт пациентов при условии, что доступ к данным этих пациентов был разрешен сотрудниками МО с помощью соответствующего функционала ГИСЗ </w:t>
      </w:r>
      <w:r>
        <w:rPr>
          <w:rFonts w:cs="Arial" w:ascii="Arial" w:hAnsi="Arial"/>
          <w:sz w:val="26"/>
          <w:szCs w:val="26"/>
        </w:rPr>
        <w:t>ТО</w:t>
      </w:r>
      <w:r>
        <w:rPr>
          <w:rFonts w:cs="Arial" w:ascii="Arial" w:hAnsi="Arial"/>
          <w:sz w:val="26"/>
          <w:szCs w:val="26"/>
        </w:rPr>
        <w:t>.</w:t>
      </w:r>
    </w:p>
    <w:p>
      <w:pPr>
        <w:pStyle w:val="ListParagraph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3.1.4. Предоставляет инструкции Пользователей по работе в ГИСЗ ТО и осуществляет консультационную поддержку Пользователей в соответствии с Правилами эксплуатации ГИСЗ ТО (Приложение №1).</w:t>
      </w:r>
    </w:p>
    <w:p>
      <w:pPr>
        <w:pStyle w:val="ListParagraph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3.2. Организация:</w:t>
      </w:r>
    </w:p>
    <w:p>
      <w:pPr>
        <w:pStyle w:val="ListParagraph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3.2.1. Обеспечивает работу Пользователей в ГИСЗ ТО в соответствии с утвержденными Департаментом здравоохранения Тюменской области регламентами бизнес-процессов, публикуемыми на сайте </w:t>
      </w:r>
      <w:r>
        <w:rPr>
          <w:rFonts w:cs="Arial" w:ascii="Arial" w:hAnsi="Arial"/>
          <w:sz w:val="26"/>
          <w:szCs w:val="26"/>
          <w:lang w:val="en-US"/>
        </w:rPr>
        <w:t>bp</w:t>
      </w:r>
      <w:r>
        <w:rPr>
          <w:rFonts w:cs="Arial" w:ascii="Arial" w:hAnsi="Arial"/>
          <w:sz w:val="26"/>
          <w:szCs w:val="26"/>
        </w:rPr>
        <w:t>.</w:t>
      </w:r>
      <w:r>
        <w:rPr>
          <w:rFonts w:cs="Arial" w:ascii="Arial" w:hAnsi="Arial"/>
          <w:sz w:val="26"/>
          <w:szCs w:val="26"/>
          <w:lang w:val="en-US"/>
        </w:rPr>
        <w:t>admtyumen</w:t>
      </w:r>
      <w:r>
        <w:rPr>
          <w:rFonts w:cs="Arial" w:ascii="Arial" w:hAnsi="Arial"/>
          <w:sz w:val="26"/>
          <w:szCs w:val="26"/>
        </w:rPr>
        <w:t>.</w:t>
      </w:r>
      <w:r>
        <w:rPr>
          <w:rFonts w:cs="Arial" w:ascii="Arial" w:hAnsi="Arial"/>
          <w:sz w:val="26"/>
          <w:szCs w:val="26"/>
          <w:lang w:val="en-US"/>
        </w:rPr>
        <w:t>ru</w:t>
      </w:r>
      <w:r>
        <w:rPr>
          <w:rFonts w:cs="Arial" w:ascii="Arial" w:hAnsi="Arial"/>
          <w:sz w:val="26"/>
          <w:szCs w:val="26"/>
        </w:rPr>
        <w:t xml:space="preserve">, а также инструкциями по работе с ГИСЗ </w:t>
      </w:r>
      <w:r>
        <w:rPr>
          <w:rFonts w:cs="Arial" w:ascii="Arial" w:hAnsi="Arial"/>
          <w:sz w:val="26"/>
          <w:szCs w:val="26"/>
        </w:rPr>
        <w:t>ТО</w:t>
      </w:r>
      <w:r>
        <w:rPr>
          <w:rFonts w:cs="Arial" w:ascii="Arial" w:hAnsi="Arial"/>
          <w:sz w:val="26"/>
          <w:szCs w:val="26"/>
        </w:rPr>
        <w:t xml:space="preserve">, публикуемыми Оператором на сайте </w:t>
      </w:r>
      <w:r>
        <w:rPr>
          <w:rFonts w:cs="Arial" w:ascii="Arial" w:hAnsi="Arial"/>
          <w:sz w:val="26"/>
          <w:szCs w:val="26"/>
          <w:lang w:val="en-US"/>
        </w:rPr>
        <w:t>citto</w:t>
      </w:r>
      <w:r>
        <w:rPr>
          <w:rFonts w:cs="Arial" w:ascii="Arial" w:hAnsi="Arial"/>
          <w:sz w:val="26"/>
          <w:szCs w:val="26"/>
        </w:rPr>
        <w:t>.</w:t>
      </w:r>
      <w:r>
        <w:rPr>
          <w:rFonts w:cs="Arial" w:ascii="Arial" w:hAnsi="Arial"/>
          <w:sz w:val="26"/>
          <w:szCs w:val="26"/>
          <w:lang w:val="en-US"/>
        </w:rPr>
        <w:t>ru</w:t>
      </w:r>
      <w:r>
        <w:rPr>
          <w:rFonts w:cs="Arial" w:ascii="Arial" w:hAnsi="Arial"/>
          <w:sz w:val="26"/>
          <w:szCs w:val="26"/>
        </w:rPr>
        <w:t>.</w:t>
      </w:r>
    </w:p>
    <w:p>
      <w:pPr>
        <w:pStyle w:val="ListParagraph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3.2.2. Обеспечивает бесперебойное функционирование канала передачи данных, оборудования межсетевого экранирования, структурированной кабельной системы, компьютерного, периферийного оборудования, организационной техники на рабочих местах Пользователей.</w:t>
      </w:r>
    </w:p>
    <w:p>
      <w:pPr>
        <w:pStyle w:val="ListParagraph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3.2.3. Выполнение прочих мероприятий, предусмотренных Правилами эксплуатации ГИСЗ ТО (Приложение № 1 к Соглашению).</w:t>
      </w:r>
    </w:p>
    <w:p>
      <w:pPr>
        <w:pStyle w:val="ListParagraph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4. Условия защиты информации</w:t>
      </w:r>
    </w:p>
    <w:p>
      <w:pPr>
        <w:pStyle w:val="ListParagraph"/>
        <w:ind w:left="0" w:hanging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и ответственность сторон</w:t>
      </w:r>
    </w:p>
    <w:p>
      <w:pPr>
        <w:pStyle w:val="ListParagraph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4.1. Стороны обязуются применять все доступные меры для обеспечения необходимого уровня защиты информации, обрабатываемой в рамках настоящего Соглашения, в том числе:</w:t>
      </w:r>
    </w:p>
    <w:p>
      <w:pPr>
        <w:pStyle w:val="ListParagraph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4.1.1. Доступ к информационной системе Оператора осуществляется с использованием сертифицированных средств криптографической защиты информации требуемого класса защиты в соответствии с действующим законодательством Российской Федерации.</w:t>
      </w:r>
    </w:p>
    <w:p>
      <w:pPr>
        <w:pStyle w:val="ListParagraph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4.1.2. Стороны должны обеспечить защиту от несанкционированного (в том числе случайного) доступа к информации, обрабатываемой в рамках данного Соглашения, с использованием организационных мер и применением сертифицированных в Российской Федерации средств защиты информации.</w:t>
      </w:r>
    </w:p>
    <w:p>
      <w:pPr>
        <w:pStyle w:val="ListParagraph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4.1.3. Стороны должны обеспечить применение на рабочих местах, подключенных к ГИСЗ ТО и принадлежащих им, сертифицированных в РФ средств защиты от вредоносного программного обеспечения. </w:t>
      </w:r>
    </w:p>
    <w:p>
      <w:pPr>
        <w:pStyle w:val="ListParagraph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4.1.4. Стороны обеспечивают постоянный контроль уровня защищённости информации в своей зоне ответственности.</w:t>
      </w:r>
    </w:p>
    <w:p>
      <w:pPr>
        <w:pStyle w:val="ListParagraph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4.2. Стороны по Соглашению обязаны своевременно информировать друг друга об обнаружении фактов нарушения информационной безопасности и незамедлительно принимать необходимые меры для исключения повторения данных фактов.</w:t>
      </w:r>
    </w:p>
    <w:p>
      <w:pPr>
        <w:pStyle w:val="ListParagraph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4.3. Стороны предотвращают воздействие на технические средства обработки информации, в результате которого нарушается их функционирование.</w:t>
      </w:r>
    </w:p>
    <w:p>
      <w:pPr>
        <w:pStyle w:val="ListParagraph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4.4. Стороны обеспечивают восстановление информации, модифицированной или уничтоженной вследствие несанкционированного доступа к ней или программно-математического воздействия (вирусов).</w:t>
      </w:r>
    </w:p>
    <w:p>
      <w:pPr>
        <w:pStyle w:val="ListParagraph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4.5. Ответственность перед третьими лицами в случае предъявления ими претензий материального или иного характера, существо которых связано с реализацией Сторонами правомочий в рамках Соглашения, Стороны несут самостоятельно.</w:t>
      </w:r>
    </w:p>
    <w:p>
      <w:pPr>
        <w:pStyle w:val="ListParagraph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5. Срок действия соглашения и прочие условия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5.1. Соглашение вступает в силу со дня его подписания обеими Сторонами и действует: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>для территориального фонда обязательного медицинского страхования Тюменской области – без ограничения по сроку;</w:t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для страховой медицинской организации – в течение срока действия договора о финансовом обеспечении обязательного медицинского страхования, заключенным между территориальным фондом и страховой медицинской организацией. </w:t>
      </w:r>
    </w:p>
    <w:p>
      <w:pPr>
        <w:pStyle w:val="ListParagraph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5.2. Изменения и дополнения в Соглашение могут быть внесены Сторонами путём подписания дополнительных соглашений, которые вступают в силу с момента подписания обеими Сторонами.</w:t>
      </w:r>
    </w:p>
    <w:p>
      <w:pPr>
        <w:pStyle w:val="ListParagraph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5.3. Соглашение может быть расторгнуто по взаимному соглашению Сторон.</w:t>
      </w:r>
    </w:p>
    <w:p>
      <w:pPr>
        <w:pStyle w:val="ListParagraph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5.4. Соглашение составлено в двух подлинных экземплярах, имеющих одинаковую юридическую силу, по одному для каждой из Сторон.</w:t>
      </w:r>
    </w:p>
    <w:p>
      <w:pPr>
        <w:pStyle w:val="ListParagraph"/>
        <w:ind w:lef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6. Местонахождение, реквизиты и подписи сторон</w:t>
      </w:r>
    </w:p>
    <w:p>
      <w:pPr>
        <w:pStyle w:val="ListParagraph"/>
        <w:ind w:left="0" w:hanging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936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80"/>
        <w:gridCol w:w="4679"/>
      </w:tblGrid>
      <w:tr>
        <w:trPr>
          <w:trHeight w:val="360" w:hRule="atLeast"/>
        </w:trPr>
        <w:tc>
          <w:tcPr>
            <w:tcW w:w="4680" w:type="dxa"/>
            <w:tcBorders/>
            <w:shd w:color="auto"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Оператор:</w:t>
            </w:r>
          </w:p>
        </w:tc>
        <w:tc>
          <w:tcPr>
            <w:tcW w:w="4679" w:type="dxa"/>
            <w:tcBorders/>
            <w:shd w:color="auto"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sz w:val="26"/>
                <w:szCs w:val="26"/>
              </w:rPr>
              <w:t>Организация:</w:t>
            </w:r>
          </w:p>
        </w:tc>
      </w:tr>
      <w:tr>
        <w:trPr>
          <w:trHeight w:val="360" w:hRule="atLeast"/>
        </w:trPr>
        <w:tc>
          <w:tcPr>
            <w:tcW w:w="4680" w:type="dxa"/>
            <w:tcBorders/>
            <w:shd w:color="auto"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ГКУ ТО «ЦИТТО»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г. Тюмень, ул. Советская, д. 61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Тел. (3452) 54-30-40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ИНН/КПП 7202090205/ 720301001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  <w:lang w:val="en-US"/>
              </w:rPr>
              <w:t>e</w:t>
            </w:r>
            <w:r>
              <w:rPr>
                <w:rFonts w:cs="Arial" w:ascii="Arial" w:hAnsi="Arial"/>
                <w:sz w:val="26"/>
                <w:szCs w:val="26"/>
              </w:rPr>
              <w:t>-</w:t>
            </w:r>
            <w:r>
              <w:rPr>
                <w:rFonts w:cs="Arial" w:ascii="Arial" w:hAnsi="Arial"/>
                <w:sz w:val="26"/>
                <w:szCs w:val="26"/>
                <w:lang w:val="en-US"/>
              </w:rPr>
              <w:t>mail</w:t>
            </w:r>
            <w:r>
              <w:rPr>
                <w:rFonts w:cs="Arial" w:ascii="Arial" w:hAnsi="Arial"/>
                <w:sz w:val="26"/>
                <w:szCs w:val="26"/>
              </w:rPr>
              <w:t xml:space="preserve">: </w:t>
            </w:r>
            <w:r>
              <w:rPr>
                <w:rFonts w:cs="Arial" w:ascii="Arial" w:hAnsi="Arial"/>
                <w:sz w:val="26"/>
                <w:szCs w:val="26"/>
                <w:lang w:val="en-US"/>
              </w:rPr>
              <w:t>citto</w:t>
            </w:r>
            <w:r>
              <w:rPr>
                <w:rFonts w:cs="Arial" w:ascii="Arial" w:hAnsi="Arial"/>
                <w:sz w:val="26"/>
                <w:szCs w:val="26"/>
              </w:rPr>
              <w:t>@72</w:t>
            </w:r>
            <w:r>
              <w:rPr>
                <w:rFonts w:cs="Arial" w:ascii="Arial" w:hAnsi="Arial"/>
                <w:sz w:val="26"/>
                <w:szCs w:val="26"/>
                <w:lang w:val="en-US"/>
              </w:rPr>
              <w:t>to</w:t>
            </w:r>
            <w:r>
              <w:rPr>
                <w:rFonts w:cs="Arial" w:ascii="Arial" w:hAnsi="Arial"/>
                <w:sz w:val="26"/>
                <w:szCs w:val="26"/>
              </w:rPr>
              <w:t>.</w:t>
            </w:r>
            <w:r>
              <w:rPr>
                <w:rFonts w:cs="Arial" w:ascii="Arial" w:hAnsi="Arial"/>
                <w:sz w:val="26"/>
                <w:szCs w:val="26"/>
                <w:lang w:val="en-US"/>
              </w:rPr>
              <w:t>ru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sz w:val="26"/>
                <w:szCs w:val="26"/>
              </w:rPr>
              <w:t>Директор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cs="Arial" w:ascii="Arial" w:hAnsi="Arial"/>
                <w:sz w:val="26"/>
                <w:szCs w:val="26"/>
                <w:lang w:val="en-US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_______________ А.Р. Усманов</w:t>
            </w:r>
          </w:p>
        </w:tc>
        <w:tc>
          <w:tcPr>
            <w:tcW w:w="4679" w:type="dxa"/>
            <w:tcBorders/>
            <w:shd w:color="auto" w:fill="auto" w:val="clear"/>
          </w:tcPr>
          <w:p>
            <w:pPr>
              <w:pStyle w:val="ListParagraph"/>
              <w:snapToGrid w:val="false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</w:tbl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sectPr>
          <w:type w:val="nextPage"/>
          <w:pgSz w:w="11906" w:h="16838"/>
          <w:pgMar w:left="1134" w:right="850" w:header="0" w:top="426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>Приложение № 1</w:t>
      </w:r>
    </w:p>
    <w:p>
      <w:pPr>
        <w:pStyle w:val="ListParagraph"/>
        <w:ind w:left="0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к соглашению об информационном взаимодействии </w:t>
      </w:r>
    </w:p>
    <w:p>
      <w:pPr>
        <w:pStyle w:val="ListParagraph"/>
        <w:ind w:left="0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>при проведении медико-экономической экспертизы и</w:t>
      </w:r>
    </w:p>
    <w:p>
      <w:pPr>
        <w:pStyle w:val="ListParagraph"/>
        <w:ind w:left="0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экспертизы качества медицинской помощи, </w:t>
      </w:r>
    </w:p>
    <w:p>
      <w:pPr>
        <w:pStyle w:val="ListParagraph"/>
        <w:ind w:left="0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>оказанной медицинскими организациями</w:t>
      </w:r>
    </w:p>
    <w:p>
      <w:pPr>
        <w:pStyle w:val="ListParagraph"/>
        <w:ind w:left="0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>от «___»________ 201__ г. № _____</w:t>
      </w:r>
    </w:p>
    <w:p>
      <w:pPr>
        <w:pStyle w:val="ListParagraph"/>
        <w:ind w:left="0" w:hanging="0"/>
        <w:jc w:val="right"/>
        <w:rPr/>
      </w:pPr>
      <w:r>
        <w:rPr/>
      </w:r>
    </w:p>
    <w:p>
      <w:pPr>
        <w:pStyle w:val="ListParagraph"/>
        <w:ind w:left="0" w:firstLine="540"/>
        <w:jc w:val="center"/>
        <w:rPr>
          <w:rFonts w:ascii="Arial" w:hAnsi="Arial"/>
          <w:sz w:val="26"/>
        </w:rPr>
      </w:pPr>
      <w:r>
        <w:rPr>
          <w:rFonts w:cs="Arial" w:ascii="Arial" w:hAnsi="Arial"/>
          <w:b/>
          <w:sz w:val="26"/>
          <w:szCs w:val="26"/>
        </w:rPr>
        <w:t>Правила эксплуатации ГИСЗ ТО</w:t>
      </w:r>
    </w:p>
    <w:p>
      <w:pPr>
        <w:pStyle w:val="ListParagraph"/>
        <w:ind w:left="0" w:hanging="0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ОБЩАЯ ИНФОРМАЦИЯ</w:t>
      </w:r>
    </w:p>
    <w:p>
      <w:pPr>
        <w:pStyle w:val="ListParagraph"/>
        <w:ind w:left="0" w:hanging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Настоящие правила эксплуатации ГИСЗ ТО (далее – Правила) определяют порядок взаимодействия Оператора и Организации.</w:t>
      </w:r>
      <w:bookmarkStart w:id="2" w:name="_Toc138602146"/>
      <w:bookmarkStart w:id="3" w:name="_Toc133726979"/>
    </w:p>
    <w:p>
      <w:pPr>
        <w:pStyle w:val="ListParagraph"/>
        <w:ind w:left="0" w:firstLine="54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ОПРЕДЕЛЕНИЯ</w:t>
      </w:r>
      <w:bookmarkEnd w:id="2"/>
      <w:bookmarkEnd w:id="3"/>
    </w:p>
    <w:p>
      <w:pPr>
        <w:pStyle w:val="ListParagraph"/>
        <w:ind w:left="0" w:hanging="0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Запрос – любое событие, которое вызывает или может вызвать снижение качества или нарушение эксплуатации ГИСЗ ТО.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Время реакции на Запрос – период времени (начиная с момента регистрации запроса), в течение которого будет начата обработка запроса.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Время разрешения запроса – период времени (начиная с момента регистрации запроса), в течение которого или будет найдено постоянное решение запроса, или будет найдено временное решение запроса, или будет оговорен и одобрен ключевым пользователем Организации индивидуальный план разрешения запроса. Продолжительность времени разрешения запроса напрямую зависит от приоритета запроса и включает в себя время реакции на Запрос.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Доступность услуги – процент времени в период предоставления услуги (согласно расписанию обслуживания), в течение которого услуга доступна. 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Ключевой пользователь – ответственное лицо, представляющее Организацию при решении вопросов по определенной услуге.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Основной период поддержки – период времени, в течение которого оказывается полный комплекс услуг по поддержке приложения.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Период дежурства – период, в течение которого обеспечивается решение запросов первого приоритета, Запросы остальных приоритетов регистрируются для разрешения в Основной период поддержки.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Период предоставления услуги – время, в течение которого предоставление услуги гарантировано с оговоренной доступностью.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Период технологического обслуживания – период, в течение которого могут проводится запланированные технологические работы. Функционирование приложения в этот период не гарантируется.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Период функционирования – период времени, включающий в себя основной период поддержки, период дежурства и период неконтролируемого функционирования приложения, в котором приложение в общем случае функционирует, но Запросы не решаются. Период технологического обслуживания не входит в период функционирования.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Эксплуатация ПО – комплекс работ по поддержке работоспособного состояния программного обеспечения в соответствии с эксплуатационной документацией и рекомендациями Оператора, устранению запросов, связанных с программным обеспечением.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Эскалация – передача запроса на более высокий уровень поддержки.</w:t>
      </w:r>
      <w:bookmarkStart w:id="4" w:name="_Toc138602155"/>
      <w:bookmarkStart w:id="5" w:name="_Toc109569744"/>
    </w:p>
    <w:p>
      <w:pPr>
        <w:pStyle w:val="ListParagraph"/>
        <w:ind w:left="0" w:hanging="0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1"/>
        <w:rPr>
          <w:sz w:val="26"/>
          <w:szCs w:val="26"/>
        </w:rPr>
      </w:pPr>
      <w:r>
        <w:rPr>
          <w:sz w:val="26"/>
          <w:szCs w:val="26"/>
        </w:rPr>
        <w:t>РАСПИСАНИЕ ОБСЛУЖИВАНИЯ</w:t>
      </w:r>
      <w:bookmarkEnd w:id="4"/>
      <w:bookmarkEnd w:id="5"/>
    </w:p>
    <w:p>
      <w:pPr>
        <w:pStyle w:val="Tableheader"/>
        <w:widowControl w:val="false"/>
        <w:jc w:val="right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p>
      <w:pPr>
        <w:pStyle w:val="Tableheader"/>
        <w:widowControl w:val="false"/>
        <w:jc w:val="right"/>
        <w:rPr>
          <w:sz w:val="24"/>
          <w:szCs w:val="24"/>
        </w:rPr>
      </w:pPr>
      <w:r>
        <w:rPr>
          <w:sz w:val="24"/>
          <w:szCs w:val="24"/>
        </w:rPr>
        <w:t>Таблица 1. Цветовая схема</w:t>
      </w:r>
    </w:p>
    <w:p>
      <w:pPr>
        <w:pStyle w:val="Tableheader"/>
        <w:widowControl w:val="false"/>
        <w:jc w:val="right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tbl>
      <w:tblPr>
        <w:tblW w:w="10049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27"/>
        <w:gridCol w:w="8721"/>
      </w:tblGrid>
      <w:tr>
        <w:trPr>
          <w:trHeight w:val="889" w:hRule="atLeast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FA00" w:val="clear"/>
          </w:tcPr>
          <w:p>
            <w:pPr>
              <w:pStyle w:val="Tabletext"/>
              <w:keepNext w:val="true"/>
              <w:widowControl w:val="false"/>
              <w:ind w:left="680" w:hanging="2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ОП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ext"/>
              <w:keepNext w:val="true"/>
              <w:widowControl w:val="false"/>
              <w:ind w:left="252" w:hanging="240"/>
              <w:jc w:val="both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Основной период поддержки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6"/>
                <w:szCs w:val="26"/>
              </w:rPr>
              <w:t>Приложения функционируют, заявки принимаются, все Запросы решаются</w:t>
            </w:r>
          </w:p>
        </w:tc>
      </w:tr>
      <w:tr>
        <w:trPr>
          <w:trHeight w:val="1502" w:hRule="atLeast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FFFF" w:val="clear"/>
          </w:tcPr>
          <w:p>
            <w:pPr>
              <w:pStyle w:val="Tabletext"/>
              <w:keepNext w:val="true"/>
              <w:widowControl w:val="false"/>
              <w:ind w:left="680" w:hanging="2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ПД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ext"/>
              <w:keepNext w:val="true"/>
              <w:widowControl w:val="false"/>
              <w:ind w:left="252" w:hanging="240"/>
              <w:jc w:val="both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Период дежурства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6"/>
                <w:szCs w:val="26"/>
              </w:rPr>
              <w:t>Приложения функционируют, заявки принимаются, Запросы 1 приоритета решаются, остальные Запросы регистрируются для разрешения в Основной период поддержки – предоставляется по запросу</w:t>
            </w:r>
          </w:p>
        </w:tc>
      </w:tr>
      <w:tr>
        <w:trPr>
          <w:trHeight w:val="597" w:hRule="atLeast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Tabletext"/>
              <w:keepNext w:val="true"/>
              <w:widowControl w:val="false"/>
              <w:ind w:left="680" w:hanging="2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ПФ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ext"/>
              <w:keepNext w:val="true"/>
              <w:widowControl w:val="false"/>
              <w:ind w:left="252" w:hanging="240"/>
              <w:jc w:val="both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Период функционирования приложения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6"/>
                <w:szCs w:val="26"/>
              </w:rPr>
              <w:t>Приложения функционируют</w:t>
            </w:r>
          </w:p>
        </w:tc>
      </w:tr>
      <w:tr>
        <w:trPr>
          <w:trHeight w:val="1793" w:hRule="atLeast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FF" w:val="clear"/>
          </w:tcPr>
          <w:p>
            <w:pPr>
              <w:pStyle w:val="Tabletext"/>
              <w:widowControl w:val="false"/>
              <w:ind w:left="680" w:hanging="2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ТО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text"/>
              <w:widowControl w:val="false"/>
              <w:ind w:left="252" w:hanging="240"/>
              <w:jc w:val="both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Период технологического обслуживания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6"/>
                <w:szCs w:val="26"/>
              </w:rPr>
              <w:t>Приложения могут не функционировать вследствие возможного проведения технических работ. Если в указанный период будут выполняться работы по технологическому обслуживанию, пользователи должны быть проинформированы об этом заранее, не менее чем за 1 рабочий день до планового отключения системы</w:t>
            </w:r>
          </w:p>
        </w:tc>
      </w:tr>
    </w:tbl>
    <w:p>
      <w:pPr>
        <w:pStyle w:val="Tableheader"/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Tableheader"/>
        <w:jc w:val="right"/>
        <w:rPr>
          <w:sz w:val="24"/>
          <w:szCs w:val="24"/>
        </w:rPr>
      </w:pPr>
      <w:r>
        <w:rPr>
          <w:sz w:val="24"/>
          <w:szCs w:val="24"/>
        </w:rPr>
        <w:t>Таблица 2.Стандартное расписание обслуживания</w:t>
      </w:r>
    </w:p>
    <w:tbl>
      <w:tblPr>
        <w:tblW w:w="10037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92"/>
        <w:gridCol w:w="1341"/>
        <w:gridCol w:w="1132"/>
        <w:gridCol w:w="1308"/>
        <w:gridCol w:w="1232"/>
        <w:gridCol w:w="1007"/>
        <w:gridCol w:w="1202"/>
        <w:gridCol w:w="1321"/>
      </w:tblGrid>
      <w:tr>
        <w:trPr>
          <w:trHeight w:val="892" w:hRule="atLeast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Smalltabletext"/>
              <w:keepNext w:val="true"/>
              <w:spacing w:before="0" w:after="4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Время региональное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Smalltabletext"/>
              <w:keepNext w:val="true"/>
              <w:spacing w:before="0" w:after="40"/>
              <w:contextualSpacing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cs="Arial" w:ascii="Arial" w:hAnsi="Arial"/>
                <w:spacing w:val="-10"/>
              </w:rPr>
              <w:t>Понедельник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Smalltabletext"/>
              <w:keepNext w:val="true"/>
              <w:spacing w:before="0" w:after="4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Вторник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Smalltabletext"/>
              <w:keepNext w:val="true"/>
              <w:spacing w:before="0" w:after="4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Среда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Smalltabletext"/>
              <w:keepNext w:val="true"/>
              <w:spacing w:before="0" w:after="4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Четверг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Smalltabletext"/>
              <w:keepNext w:val="true"/>
              <w:spacing w:before="0" w:after="4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Пятница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Smalltabletext"/>
              <w:keepNext w:val="true"/>
              <w:spacing w:before="0" w:after="4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Суббота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Smalltabletext"/>
              <w:keepNext w:val="true"/>
              <w:spacing w:before="0" w:after="4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Воскресные и </w:t>
            </w:r>
            <w:r>
              <w:rPr>
                <w:rFonts w:cs="Arial" w:ascii="Arial" w:hAnsi="Arial"/>
                <w:spacing w:val="-10"/>
              </w:rPr>
              <w:t>праздничные дни</w:t>
            </w:r>
          </w:p>
        </w:tc>
      </w:tr>
      <w:tr>
        <w:trPr>
          <w:trHeight w:val="554" w:hRule="atLeast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00:00 – 07:00</w:t>
            </w:r>
          </w:p>
        </w:tc>
        <w:tc>
          <w:tcPr>
            <w:tcW w:w="8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FF" w:val="clear"/>
            <w:vAlign w:val="center"/>
          </w:tcPr>
          <w:p>
            <w:pPr>
              <w:pStyle w:val="Normal"/>
              <w:ind w:left="720" w:firstLine="50"/>
              <w:jc w:val="center"/>
              <w:rPr>
                <w:rFonts w:cs="Arial"/>
              </w:rPr>
            </w:pPr>
            <w:r>
              <w:rPr>
                <w:rFonts w:cs="Arial"/>
              </w:rPr>
              <w:t>ТО</w:t>
            </w:r>
          </w:p>
        </w:tc>
      </w:tr>
      <w:tr>
        <w:trPr>
          <w:trHeight w:val="707" w:hRule="atLeast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07:00 – 08:00</w:t>
            </w: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ind w:left="720" w:firstLine="50"/>
              <w:jc w:val="center"/>
              <w:rPr>
                <w:rFonts w:cs="Arial"/>
              </w:rPr>
            </w:pPr>
            <w:r>
              <w:rPr>
                <w:rFonts w:cs="Arial"/>
              </w:rPr>
              <w:t>ПФ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FF" w:val="clear"/>
            <w:vAlign w:val="center"/>
          </w:tcPr>
          <w:p>
            <w:pPr>
              <w:pStyle w:val="Normal"/>
              <w:ind w:left="720" w:firstLine="50"/>
              <w:jc w:val="center"/>
              <w:rPr>
                <w:rFonts w:cs="Arial"/>
              </w:rPr>
            </w:pPr>
            <w:r>
              <w:rPr>
                <w:rFonts w:cs="Arial"/>
              </w:rPr>
              <w:t>ТО</w:t>
            </w:r>
          </w:p>
        </w:tc>
      </w:tr>
      <w:tr>
        <w:trPr>
          <w:trHeight w:val="384" w:hRule="atLeast"/>
        </w:trPr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08:00 –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18:00</w:t>
            </w:r>
          </w:p>
        </w:tc>
        <w:tc>
          <w:tcPr>
            <w:tcW w:w="60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FA00" w:val="clear"/>
            <w:vAlign w:val="center"/>
          </w:tcPr>
          <w:p>
            <w:pPr>
              <w:pStyle w:val="Normal"/>
              <w:ind w:left="720" w:firstLine="50"/>
              <w:jc w:val="center"/>
              <w:rPr>
                <w:rFonts w:cs="Arial"/>
                <w:highlight w:val="green"/>
              </w:rPr>
            </w:pPr>
            <w:r>
              <w:rPr>
                <w:rFonts w:cs="Arial"/>
              </w:rPr>
              <w:t>ОП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  <w:highlight w:val="yellow"/>
              </w:rPr>
              <w:t xml:space="preserve">08:00 -09:00 </w:t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FF" w:val="clear"/>
            <w:vAlign w:val="center"/>
          </w:tcPr>
          <w:p>
            <w:pPr>
              <w:pStyle w:val="Normal"/>
              <w:ind w:left="720" w:firstLine="5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387" w:hRule="atLeast"/>
        </w:trPr>
        <w:tc>
          <w:tcPr>
            <w:tcW w:w="14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602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FA00" w:val="clear"/>
            <w:vAlign w:val="center"/>
          </w:tcPr>
          <w:p>
            <w:pPr>
              <w:pStyle w:val="Normal"/>
              <w:ind w:left="720" w:firstLine="5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FFFF" w:val="clear"/>
            <w:vAlign w:val="center"/>
          </w:tcPr>
          <w:p>
            <w:pPr>
              <w:pStyle w:val="Normal"/>
              <w:jc w:val="center"/>
              <w:rPr>
                <w:rFonts w:cs="Arial"/>
                <w:highlight w:val="cyan"/>
              </w:rPr>
            </w:pPr>
            <w:r>
              <w:rPr>
                <w:rFonts w:cs="Arial"/>
                <w:highlight w:val="cyan"/>
              </w:rPr>
              <w:t>09:00-17:00</w:t>
            </w:r>
          </w:p>
          <w:p>
            <w:pPr>
              <w:pStyle w:val="Normal"/>
              <w:rPr>
                <w:rFonts w:cs="Arial"/>
                <w:highlight w:val="cyan"/>
              </w:rPr>
            </w:pPr>
            <w:r>
              <w:rPr>
                <w:rFonts w:cs="Arial"/>
                <w:highlight w:val="cyan"/>
              </w:rPr>
              <w:t xml:space="preserve">    </w:t>
            </w:r>
            <w:r>
              <w:rPr>
                <w:rFonts w:cs="Arial"/>
                <w:highlight w:val="cyan"/>
              </w:rPr>
              <w:t>ПД</w:t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FF" w:val="clear"/>
            <w:vAlign w:val="center"/>
          </w:tcPr>
          <w:p>
            <w:pPr>
              <w:pStyle w:val="Normal"/>
              <w:ind w:left="720" w:firstLine="5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554" w:hRule="atLeast"/>
        </w:trPr>
        <w:tc>
          <w:tcPr>
            <w:tcW w:w="14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602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FF00" w:val="clear"/>
            <w:vAlign w:val="center"/>
          </w:tcPr>
          <w:p>
            <w:pPr>
              <w:pStyle w:val="Normal"/>
              <w:ind w:left="720" w:firstLine="5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17:00 – 20:00 </w:t>
            </w:r>
          </w:p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ПФ</w:t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FF" w:val="clear"/>
            <w:vAlign w:val="center"/>
          </w:tcPr>
          <w:p>
            <w:pPr>
              <w:pStyle w:val="Normal"/>
              <w:ind w:left="720" w:firstLine="5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554" w:hRule="atLeast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18:00 – 20:00</w:t>
            </w:r>
          </w:p>
        </w:tc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FFFF" w:val="clear"/>
            <w:vAlign w:val="center"/>
          </w:tcPr>
          <w:p>
            <w:pPr>
              <w:pStyle w:val="Normal"/>
              <w:ind w:left="720" w:firstLine="50"/>
              <w:jc w:val="center"/>
              <w:rPr>
                <w:rFonts w:cs="Arial"/>
              </w:rPr>
            </w:pPr>
            <w:r>
              <w:rPr>
                <w:rFonts w:cs="Arial"/>
              </w:rPr>
              <w:t>ПД</w:t>
            </w:r>
          </w:p>
        </w:tc>
        <w:tc>
          <w:tcPr>
            <w:tcW w:w="1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ind w:left="720" w:firstLine="5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FF" w:val="clear"/>
            <w:vAlign w:val="center"/>
          </w:tcPr>
          <w:p>
            <w:pPr>
              <w:pStyle w:val="Normal"/>
              <w:ind w:left="720" w:firstLine="5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554" w:hRule="atLeast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20:00 – 22:00</w:t>
            </w: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ind w:left="720" w:firstLine="50"/>
              <w:jc w:val="center"/>
              <w:rPr>
                <w:rFonts w:cs="Arial"/>
              </w:rPr>
            </w:pPr>
            <w:r>
              <w:rPr>
                <w:rFonts w:cs="Arial"/>
              </w:rPr>
              <w:t>ПФ</w:t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FF" w:val="clear"/>
            <w:vAlign w:val="center"/>
          </w:tcPr>
          <w:p>
            <w:pPr>
              <w:pStyle w:val="Normal"/>
              <w:ind w:left="720" w:firstLine="5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569" w:hRule="atLeast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22:00 – 24:00</w:t>
            </w:r>
          </w:p>
        </w:tc>
        <w:tc>
          <w:tcPr>
            <w:tcW w:w="8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FF" w:val="clear"/>
            <w:vAlign w:val="center"/>
          </w:tcPr>
          <w:p>
            <w:pPr>
              <w:pStyle w:val="Normal"/>
              <w:ind w:left="720" w:firstLine="50"/>
              <w:jc w:val="center"/>
              <w:rPr>
                <w:rFonts w:cs="Arial"/>
              </w:rPr>
            </w:pPr>
            <w:r>
              <w:rPr>
                <w:rFonts w:cs="Arial"/>
              </w:rPr>
              <w:t>ТО</w:t>
            </w:r>
          </w:p>
        </w:tc>
      </w:tr>
    </w:tbl>
    <w:p>
      <w:pPr>
        <w:pStyle w:val="ListParagraph"/>
        <w:ind w:left="0" w:hanging="0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ОГРАНИЧЕНИЯ НА ОБСЛУЖИВАНИЕ И ОТВЕТСТВЕННОСТЬ ОРГАНИЗАЦИИ 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Организация обязана обеспечить: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первый уровень технической поддержки ГИСЗ ТО (обязательно наличие в штате не менее одного системного администратора, работающего на полную ставку, либо обслуживающей сервисной организации, работающей по договору) для обеспечения технической исправности используемого оборудования, установки и обновления программного обеспечения;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соответствие используемого программного обеспечения и его настроек инструкции по настройке;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включение в должностные инструкции пользователей ГИСЗ ТО требований по уверенному владению компьютером, знанию пользовательских инструкций по соответствующим информационным системам;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доведение приказов и правил по работе с ГИСЗ ТО, инструкций Оператора до конечных Пользователей;</w:t>
      </w:r>
    </w:p>
    <w:p>
      <w:pPr>
        <w:pStyle w:val="ListParagraph"/>
        <w:ind w:left="567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Оператор обязан:</w:t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Обеспечить консультативную поддержку Пользователей по работе с функционалом ГИСЗ ТО.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Оператор оставляет за собой право отказать в консультативной поддержке Пользователям: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по вопросам работы в информационных системах, рассмотренным в инструкциях пользователя;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 случае отсутствия или невозможности запуска программных модулей, которые должны быть установлены на рабочих местах (Приложение № 1 к настоящим Правилам);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 случае неисправности оборудования, входящего в состав рабочих мест пользователей;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по прочим вопросам, не связанным с консультацией по функционалу ГИСЗ ТО;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Оператор не выполняет корректировку внесенных пользователями данных;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Оператор оказывает техническую поддержку системным администраторам Организации (в форме консультаций по телефону или электронной почте) по вопросам эксплуатации рабочих мест, конфигурация которых соответствует рекомендованной Оператором (Приложение № 1 к настоящим Правилам).</w:t>
      </w:r>
    </w:p>
    <w:p>
      <w:pPr>
        <w:pStyle w:val="ListParagraph"/>
        <w:ind w:left="567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Оператор не оказывает консультативной поддержки по вопросам эксплуатации внутренней информационно-коммуникационной инфраструктуры Организации.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Оператор не обслуживает и не настраивает оборудование Организации, входящее в состав внутренней информационно-коммуникационной инфраструктуры Организации не взаимодействует с поставщиками оборудования Организации по вопросам настройки, ремонта, замены оборудования.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Оператор не оказывает консультативной и технической поддержки по вопросам эксплуатации прочих информационных систем Организации.</w:t>
      </w:r>
    </w:p>
    <w:p>
      <w:pPr>
        <w:pStyle w:val="1"/>
        <w:rPr>
          <w:sz w:val="26"/>
          <w:szCs w:val="26"/>
        </w:rPr>
      </w:pPr>
      <w:bookmarkStart w:id="6" w:name="_Toc138602153"/>
      <w:r>
        <w:rPr>
          <w:sz w:val="26"/>
          <w:szCs w:val="26"/>
        </w:rPr>
        <w:t>ПРИЕМ ЗАПРОСОВ</w:t>
      </w:r>
      <w:bookmarkEnd w:id="6"/>
      <w:r>
        <w:rPr>
          <w:sz w:val="26"/>
          <w:szCs w:val="26"/>
        </w:rPr>
        <w:t xml:space="preserve"> ПОЛЬЗОВАТЕЛЕЙ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При возникновении запроса, прием запросов осуществляется Единой службой сопровождения по многоканальному телефону(3452) 50-00-59 или электронной почте </w:t>
      </w:r>
      <w:hyperlink r:id="rId2">
        <w:r>
          <w:rPr>
            <w:rFonts w:cs="Arial" w:ascii="Arial" w:hAnsi="Arial"/>
            <w:sz w:val="26"/>
            <w:szCs w:val="26"/>
          </w:rPr>
          <w:t>sd@72to.ru</w:t>
        </w:r>
      </w:hyperlink>
      <w:r>
        <w:rPr>
          <w:rFonts w:cs="Arial" w:ascii="Arial" w:hAnsi="Arial"/>
          <w:sz w:val="26"/>
          <w:szCs w:val="26"/>
        </w:rPr>
        <w:t xml:space="preserve">. При этом Пользователь должен сообщить следующую информацию: 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название Организации;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описание запроса;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предполагаемый приоритет запроса;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контактные данные, включая должность, ФИО, телефон, e-mail;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дополнительные материалы (при необходимости).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Также пользователи могут направлять запросы с использованием встроенных механизмов ГИСЗ ТО с обязательным заполнением предусмотренной в них информации.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В случае невозможности связаться с указанным в запросе контактным лицом запрос может быть закрыт. 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Не принимаются и не рассматриваются запросы, поступившие на личную электронную почту сотрудников и руководителей Оператора. 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Обращения в адрес руководителей Оператора или органов власти о проблемах при эксплуатации либо претензиях в адрес службы сопровождения в обязательном порядке должны подкрепляться номерами заявок в службу сопровождения. При этом рассмотрению подлежат только запросы, номера которых были указаны в обращении. Обращения без указания номеров запросов по существу не рассматриваются.</w:t>
      </w:r>
    </w:p>
    <w:p>
      <w:pPr>
        <w:pStyle w:val="1"/>
        <w:pageBreakBefore w:val="false"/>
        <w:rPr>
          <w:sz w:val="26"/>
          <w:szCs w:val="26"/>
        </w:rPr>
      </w:pPr>
      <w:r>
        <w:rPr>
          <w:sz w:val="26"/>
          <w:szCs w:val="26"/>
        </w:rPr>
      </w:r>
      <w:bookmarkStart w:id="7" w:name="_Toc138602154"/>
      <w:bookmarkStart w:id="8" w:name="_Toc109569743"/>
      <w:bookmarkStart w:id="9" w:name="_Toc138602154"/>
      <w:bookmarkStart w:id="10" w:name="_Toc109569743"/>
    </w:p>
    <w:p>
      <w:pPr>
        <w:pStyle w:val="1"/>
        <w:pageBreakBefore w:val="false"/>
        <w:rPr>
          <w:sz w:val="26"/>
          <w:szCs w:val="26"/>
        </w:rPr>
      </w:pPr>
      <w:bookmarkStart w:id="11" w:name="_Toc138602154"/>
      <w:bookmarkStart w:id="12" w:name="_Toc109569743"/>
      <w:r>
        <w:rPr>
          <w:sz w:val="26"/>
          <w:szCs w:val="26"/>
        </w:rPr>
        <w:t>СХЕМА ЭСКАЛАЦИИ</w:t>
      </w:r>
      <w:bookmarkEnd w:id="11"/>
      <w:bookmarkEnd w:id="12"/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Для получения информации о статусе выполнения запроса Организации необходимо назначить ответственного специалиста, уполномоченного на обращение в службу поддержки по телефону (3452) 50-00-59, адресу электронной почты </w:t>
      </w:r>
      <w:hyperlink r:id="rId3">
        <w:r>
          <w:rPr>
            <w:rFonts w:cs="Arial" w:ascii="Arial" w:hAnsi="Arial"/>
            <w:sz w:val="26"/>
            <w:szCs w:val="26"/>
          </w:rPr>
          <w:t>sd@72to.ru</w:t>
        </w:r>
      </w:hyperlink>
      <w:r>
        <w:rPr>
          <w:rFonts w:cs="Arial" w:ascii="Arial" w:hAnsi="Arial"/>
          <w:sz w:val="26"/>
          <w:szCs w:val="26"/>
        </w:rPr>
        <w:t xml:space="preserve"> или через личный кабинет по адресу в сети Интернет: </w:t>
      </w:r>
      <w:hyperlink r:id="rId4">
        <w:r>
          <w:rPr>
            <w:rFonts w:cs="Arial" w:ascii="Arial" w:hAnsi="Arial"/>
            <w:sz w:val="26"/>
            <w:szCs w:val="26"/>
          </w:rPr>
          <w:t>http://109.233.224.92/fx/privateoffice</w:t>
        </w:r>
        <w:r>
          <w:rPr>
            <w:rStyle w:val="Style11"/>
            <w:rFonts w:cs="Arial" w:ascii="Arial" w:hAnsi="Arial"/>
            <w:sz w:val="26"/>
            <w:szCs w:val="26"/>
          </w:rPr>
          <w:footnoteReference w:id="2"/>
        </w:r>
      </w:hyperlink>
      <w:r>
        <w:rPr>
          <w:rFonts w:cs="Arial" w:ascii="Arial" w:hAnsi="Arial"/>
          <w:sz w:val="26"/>
          <w:szCs w:val="26"/>
        </w:rPr>
        <w:t xml:space="preserve">.  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Информация о статусе выполнения запросов будет автоматически приходить на адрес электронной почты ответственного специалиста. После получения письма о разрешении запроса ответственный специалист в течении 3 дней должен перейти по ссылке в письме и подтвердить выполнение запроса или возобновить его, если запрос не решен. 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Если после разрешения запроса, по истечении 3 дней ответственный специалист не обратился с возражением по исполнению запроса, то запрос закрывается автоматически. 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Для ответственных специалистов создается Личный кабинет по адресу </w:t>
      </w:r>
      <w:hyperlink r:id="rId5">
        <w:r>
          <w:rPr>
            <w:rFonts w:cs="Arial" w:ascii="Arial" w:hAnsi="Arial"/>
            <w:sz w:val="26"/>
            <w:szCs w:val="26"/>
          </w:rPr>
          <w:t>http://109.233.224.92/fx/privateoffice</w:t>
        </w:r>
      </w:hyperlink>
      <w:r>
        <w:rPr>
          <w:rFonts w:cs="Arial" w:ascii="Arial" w:hAnsi="Arial"/>
          <w:sz w:val="26"/>
          <w:szCs w:val="26"/>
        </w:rPr>
        <w:t>, в котором можно осуществлять мониторинг выполнения запросов, поступивших от пользователей.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Информацию о назначенном ответственном или его изменении необходимо направлять в адрес департамента информатизации Тюменской области на электронную почту sd</w:t>
      </w:r>
      <w:hyperlink r:id="rId6">
        <w:r>
          <w:rPr>
            <w:rFonts w:cs="Arial" w:ascii="Arial" w:hAnsi="Arial"/>
            <w:sz w:val="26"/>
            <w:szCs w:val="26"/>
          </w:rPr>
          <w:t>@72to.ru</w:t>
        </w:r>
      </w:hyperlink>
      <w:r>
        <w:rPr>
          <w:rFonts w:cs="Arial" w:ascii="Arial" w:hAnsi="Arial"/>
          <w:sz w:val="26"/>
          <w:szCs w:val="26"/>
        </w:rPr>
        <w:t xml:space="preserve"> по форме:</w:t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971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06"/>
        <w:gridCol w:w="1237"/>
        <w:gridCol w:w="1801"/>
        <w:gridCol w:w="1004"/>
        <w:gridCol w:w="1593"/>
        <w:gridCol w:w="1873"/>
      </w:tblGrid>
      <w:tr>
        <w:trPr>
          <w:trHeight w:val="648" w:hRule="atLeast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Организация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Ф.И.О.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Должность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e-mail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Рабочий телефон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Мобильный телефон</w:t>
            </w:r>
          </w:p>
        </w:tc>
      </w:tr>
      <w:tr>
        <w:trPr>
          <w:trHeight w:val="308" w:hRule="atLeast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</w:tbl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Все пользователи должны быть проинформированы, что информацию по обращениям в Службу технической поддержки и о статусе выполнении запросов можно получить у ответственного специалиста.</w:t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1"/>
        <w:pageBreakBefore w:val="false"/>
        <w:rPr>
          <w:sz w:val="26"/>
          <w:szCs w:val="26"/>
        </w:rPr>
      </w:pPr>
      <w:r>
        <w:rPr>
          <w:sz w:val="26"/>
          <w:szCs w:val="26"/>
        </w:rPr>
        <w:t xml:space="preserve">ИНФОРМИРОВАНИЕ ОБ ИЗМЕНЕНИИ ФУНКЦИОНАЛА  </w:t>
      </w:r>
      <w:r>
        <w:rPr>
          <w:rFonts w:cs="Arial"/>
          <w:sz w:val="26"/>
          <w:szCs w:val="26"/>
        </w:rPr>
        <w:t xml:space="preserve">ГИСЗ </w:t>
      </w:r>
      <w:r>
        <w:rPr>
          <w:rFonts w:cs="Arial"/>
          <w:sz w:val="26"/>
          <w:szCs w:val="26"/>
        </w:rPr>
        <w:t>ТО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Информирование пользователей о изменении функционала ГИСЗ ТО производится посредством размещения новости на информационном ресурсе в сети Интернет по адресу </w:t>
      </w:r>
      <w:hyperlink r:id="rId7">
        <w:r>
          <w:rPr>
            <w:rFonts w:cs="Arial" w:ascii="Arial" w:hAnsi="Arial"/>
            <w:sz w:val="26"/>
            <w:szCs w:val="26"/>
          </w:rPr>
          <w:t>www.citto.ru</w:t>
        </w:r>
      </w:hyperlink>
      <w:r>
        <w:rPr>
          <w:rFonts w:cs="Arial" w:ascii="Arial" w:hAnsi="Arial"/>
          <w:sz w:val="26"/>
          <w:szCs w:val="26"/>
        </w:rPr>
        <w:t xml:space="preserve"> в разделе ГИСЗ ТО-Новости.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В случае существенных изменений функционала, Оператор может направлять уведомление Организации. 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1"/>
        <w:pageBreakBefore w:val="false"/>
        <w:rPr>
          <w:sz w:val="26"/>
          <w:szCs w:val="26"/>
        </w:rPr>
      </w:pPr>
      <w:r>
        <w:rPr>
          <w:sz w:val="26"/>
          <w:szCs w:val="26"/>
        </w:rPr>
        <w:t>РЕКОМЕНДОВАННЫЕ КОНФИГУРАЦИИ</w:t>
      </w:r>
    </w:p>
    <w:p>
      <w:pPr>
        <w:pStyle w:val="ListParagraph"/>
        <w:ind w:left="0" w:hanging="0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ListParagraph"/>
        <w:ind w:left="0" w:hanging="0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Требование к рабочему месту пользователя: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Автоматизированное рабочее место пользователя должно иметь не менее двух розеток ЛВС, обеспечено электропитанием с резервным источником мощностью не менее 400VA.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На рабочем месте должен быть установлен программно-аппаратный комплекс, скоммутированный для обеспечения доступа к ГИСЗ ТО через канал передачи данных от ЛВС Организации к ЦОД, удовлетворяющий следующим требованиям: </w:t>
      </w:r>
    </w:p>
    <w:p>
      <w:pPr>
        <w:pStyle w:val="ListParagraph"/>
        <w:ind w:left="0" w:hanging="0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Оборудование: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Системный блок (программный тонкий клиент) 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Процессор 2+ GHz;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Оперативная память не менее 1 GB;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Накопитель не менее 8 GB; 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укомплектованный: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манипулятором «Мышь», клавиатурой RUS 104 кл;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цветным монитором не менее 17”; 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лазерным принтером формата А4 с поддержкой ОС. </w:t>
      </w:r>
    </w:p>
    <w:p>
      <w:pPr>
        <w:pStyle w:val="ListParagraph"/>
        <w:ind w:left="0" w:hanging="0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 xml:space="preserve">Установленное ПО: 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операционная система Linux (дистрибутив распространяется службой технической поддержки Оператора) или Windows Vista / XP / Windows 7 / Windows 8;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SAP GUI для Java или Windows (дистрибутив распространяется службой технической поддержки Оператора);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AdobeReader;</w:t>
      </w:r>
    </w:p>
    <w:p>
      <w:pPr>
        <w:pStyle w:val="ListParagraph"/>
        <w:ind w:left="0" w:hanging="0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Требование к средствам криптозащиты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Устанавливаются Оператором, публикуются на его информационном ресурсе </w:t>
      </w:r>
      <w:hyperlink r:id="rId8">
        <w:r>
          <w:rPr>
            <w:rFonts w:cs="Arial"/>
            <w:sz w:val="26"/>
            <w:szCs w:val="26"/>
          </w:rPr>
          <w:t>http://www.citto.ru</w:t>
        </w:r>
      </w:hyperlink>
      <w:r>
        <w:rPr>
          <w:rFonts w:cs="Arial" w:ascii="Arial" w:hAnsi="Arial"/>
          <w:sz w:val="26"/>
          <w:szCs w:val="26"/>
        </w:rPr>
        <w:t>.</w:t>
      </w:r>
    </w:p>
    <w:p>
      <w:pPr>
        <w:pStyle w:val="Normal"/>
        <w:ind w:left="72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936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80"/>
        <w:gridCol w:w="4679"/>
      </w:tblGrid>
      <w:tr>
        <w:trPr>
          <w:trHeight w:val="360" w:hRule="atLeast"/>
        </w:trPr>
        <w:tc>
          <w:tcPr>
            <w:tcW w:w="4680" w:type="dxa"/>
            <w:tcBorders/>
            <w:shd w:color="auto"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Оператор:</w:t>
            </w:r>
          </w:p>
        </w:tc>
        <w:tc>
          <w:tcPr>
            <w:tcW w:w="4679" w:type="dxa"/>
            <w:tcBorders/>
            <w:shd w:color="auto"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sz w:val="26"/>
                <w:szCs w:val="26"/>
              </w:rPr>
              <w:t>Организация:</w:t>
            </w:r>
          </w:p>
        </w:tc>
      </w:tr>
      <w:tr>
        <w:trPr>
          <w:trHeight w:val="360" w:hRule="atLeast"/>
        </w:trPr>
        <w:tc>
          <w:tcPr>
            <w:tcW w:w="4680" w:type="dxa"/>
            <w:tcBorders/>
            <w:shd w:color="auto"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ГКУ ТО «ЦИТТО»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Директор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_______________ А.Р. Усманов</w:t>
            </w:r>
          </w:p>
        </w:tc>
        <w:tc>
          <w:tcPr>
            <w:tcW w:w="4679" w:type="dxa"/>
            <w:tcBorders/>
            <w:shd w:color="auto" w:fill="auto" w:val="clear"/>
          </w:tcPr>
          <w:p>
            <w:pPr>
              <w:pStyle w:val="ListParagraph"/>
              <w:snapToGrid w:val="false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</w:tbl>
    <w:p>
      <w:pPr>
        <w:pStyle w:val="Normal"/>
        <w:suppressAutoHyphens w:val="false"/>
        <w:rPr/>
      </w:pPr>
      <w:r>
        <w:rPr/>
      </w:r>
      <w:r>
        <w:br w:type="page"/>
      </w:r>
    </w:p>
    <w:p>
      <w:pPr>
        <w:pStyle w:val="ListParagraph"/>
        <w:ind w:left="0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>Приложение № 2</w:t>
      </w:r>
    </w:p>
    <w:p>
      <w:pPr>
        <w:pStyle w:val="ListParagraph"/>
        <w:ind w:left="0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к соглашению об информационном взаимодействии </w:t>
      </w:r>
    </w:p>
    <w:p>
      <w:pPr>
        <w:pStyle w:val="ListParagraph"/>
        <w:ind w:left="0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>при проведении медико-экономической экспертизы и</w:t>
      </w:r>
    </w:p>
    <w:p>
      <w:pPr>
        <w:pStyle w:val="ListParagraph"/>
        <w:ind w:left="0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экспертизы качества медицинской помощи, </w:t>
      </w:r>
    </w:p>
    <w:p>
      <w:pPr>
        <w:pStyle w:val="ListParagraph"/>
        <w:ind w:left="0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>оказанной медицинскими организациями</w:t>
      </w:r>
    </w:p>
    <w:p>
      <w:pPr>
        <w:pStyle w:val="ListParagraph"/>
        <w:ind w:left="0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ФОРМА ЗАЯВКИ</w:t>
      </w:r>
    </w:p>
    <w:p>
      <w:pPr>
        <w:pStyle w:val="ListParagraph"/>
        <w:ind w:left="0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firstLine="54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</w:rPr>
        <w:t>от «___»________ 201__ г. № _____</w:t>
      </w:r>
      <w:r>
        <w:rPr>
          <w:rFonts w:cs="Arial" w:ascii="Arial" w:hAnsi="Arial"/>
          <w:sz w:val="26"/>
          <w:szCs w:val="26"/>
        </w:rPr>
        <w:t xml:space="preserve">ЗАЯВКА </w:t>
      </w:r>
    </w:p>
    <w:p>
      <w:pPr>
        <w:pStyle w:val="Normal"/>
        <w:jc w:val="center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НА ПРЕДОСТАВЛЕНИЕ ДОСТУПА К</w:t>
      </w:r>
      <w:r>
        <w:rPr>
          <w:rFonts w:cs="Arial" w:ascii="Arial" w:hAnsi="Arial"/>
          <w:bCs/>
          <w:sz w:val="26"/>
          <w:szCs w:val="26"/>
        </w:rPr>
        <w:t xml:space="preserve"> ГИСЗ ТО </w:t>
      </w:r>
      <w:r>
        <w:rPr>
          <w:rFonts w:cs="Arial" w:ascii="Arial" w:hAnsi="Arial"/>
          <w:bCs/>
          <w:sz w:val="26"/>
          <w:szCs w:val="26"/>
          <w:lang w:val="en-US"/>
        </w:rPr>
        <w:t>SAP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944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01"/>
        <w:gridCol w:w="3544"/>
        <w:gridCol w:w="1560"/>
        <w:gridCol w:w="1438"/>
      </w:tblGrid>
      <w:tr>
        <w:trPr>
          <w:trHeight w:val="626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Организация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Руководитель (Ф.И.О)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Подпись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Дата</w:t>
            </w:r>
          </w:p>
        </w:tc>
      </w:tr>
      <w:tr>
        <w:trPr>
          <w:trHeight w:val="651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***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***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***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***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9"/>
        <w:spacing w:before="0" w:after="0"/>
        <w:ind w:left="-142" w:firstLine="851"/>
        <w:contextualSpacing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 связи с производственной необходимостью прошу Вас:</w:t>
      </w:r>
    </w:p>
    <w:p>
      <w:pPr>
        <w:pStyle w:val="Style29"/>
        <w:spacing w:before="0" w:after="0"/>
        <w:ind w:left="1072" w:hanging="0"/>
        <w:contextualSpacing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 </w:t>
      </w:r>
      <w:r>
        <w:rPr>
          <w:rFonts w:cs="Arial" w:ascii="Arial" w:hAnsi="Arial"/>
          <w:sz w:val="26"/>
          <w:szCs w:val="26"/>
        </w:rPr>
        <w:t>Создать</w:t>
      </w:r>
    </w:p>
    <w:p>
      <w:pPr>
        <w:pStyle w:val="Style29"/>
        <w:spacing w:before="0" w:after="0"/>
        <w:ind w:left="1072" w:hanging="0"/>
        <w:contextualSpacing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 </w:t>
      </w:r>
      <w:r>
        <w:rPr>
          <w:rFonts w:cs="Arial" w:ascii="Arial" w:hAnsi="Arial"/>
          <w:sz w:val="26"/>
          <w:szCs w:val="26"/>
        </w:rPr>
        <w:t>Изменить</w:t>
      </w:r>
    </w:p>
    <w:p>
      <w:pPr>
        <w:pStyle w:val="Style29"/>
        <w:spacing w:before="0" w:after="0"/>
        <w:ind w:left="1072" w:hanging="0"/>
        <w:contextualSpacing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 </w:t>
      </w:r>
      <w:r>
        <w:rPr>
          <w:rFonts w:cs="Arial" w:ascii="Arial" w:hAnsi="Arial"/>
          <w:sz w:val="26"/>
          <w:szCs w:val="26"/>
        </w:rPr>
        <w:t>Удалить</w:t>
      </w:r>
    </w:p>
    <w:p>
      <w:pPr>
        <w:pStyle w:val="Style29"/>
        <w:spacing w:before="0" w:after="0"/>
        <w:ind w:left="1072" w:hanging="0"/>
        <w:contextualSpacing/>
        <w:rPr>
          <w:rFonts w:ascii="Arial" w:hAnsi="Arial" w:cs="Arial"/>
        </w:rPr>
      </w:pPr>
      <w:r>
        <w:rPr>
          <w:rFonts w:cs="Arial" w:ascii="Arial" w:hAnsi="Arial"/>
          <w:b/>
          <w:sz w:val="26"/>
          <w:szCs w:val="26"/>
        </w:rPr>
        <w:t>(Отметить необходимое действие)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038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56"/>
        <w:gridCol w:w="2538"/>
        <w:gridCol w:w="2140"/>
        <w:gridCol w:w="2610"/>
        <w:gridCol w:w="1994"/>
      </w:tblGrid>
      <w:tr>
        <w:trPr>
          <w:trHeight w:val="433" w:hRule="atLeast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№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п\п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Фамилия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Имя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Отчество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Дата рождения</w:t>
            </w:r>
          </w:p>
        </w:tc>
      </w:tr>
      <w:tr>
        <w:trPr>
          <w:trHeight w:val="382" w:hRule="atLeast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720" w:right="72" w:hang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***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***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***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***</w:t>
            </w:r>
          </w:p>
        </w:tc>
      </w:tr>
      <w:tr>
        <w:trPr>
          <w:trHeight w:val="382" w:hRule="atLeast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720" w:right="72" w:hang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***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***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***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***</w:t>
            </w:r>
          </w:p>
        </w:tc>
      </w:tr>
      <w:tr>
        <w:trPr>
          <w:trHeight w:val="382" w:hRule="atLeast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720" w:right="72" w:hang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3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***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***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***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***</w:t>
            </w:r>
          </w:p>
        </w:tc>
      </w:tr>
    </w:tbl>
    <w:p>
      <w:pPr>
        <w:pStyle w:val="Style29"/>
        <w:spacing w:before="60" w:after="0"/>
        <w:ind w:left="284" w:hanging="0"/>
        <w:contextualSpacing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Style29"/>
        <w:spacing w:before="60" w:after="0"/>
        <w:ind w:left="284" w:hanging="0"/>
        <w:contextualSpacing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Контактное лицо: ***</w:t>
      </w:r>
    </w:p>
    <w:p>
      <w:pPr>
        <w:pStyle w:val="Style29"/>
        <w:spacing w:before="60" w:after="0"/>
        <w:ind w:left="284" w:hanging="0"/>
        <w:contextualSpacing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E-mail контактного лица: ***</w:t>
      </w:r>
    </w:p>
    <w:p>
      <w:pPr>
        <w:pStyle w:val="Style29"/>
        <w:spacing w:before="60" w:after="0"/>
        <w:ind w:left="284" w:hanging="0"/>
        <w:contextualSpacing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Телефон контактного лица: ***</w:t>
      </w:r>
    </w:p>
    <w:p>
      <w:pPr>
        <w:pStyle w:val="Style29"/>
        <w:spacing w:before="60" w:after="0"/>
        <w:ind w:left="284" w:hanging="0"/>
        <w:contextualSpacing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Поля, отмеченные ***, являются обязательными для заполнения (если обязательные поля не заполнены, то заявка не принимается к исполнению).</w:t>
      </w:r>
    </w:p>
    <w:p>
      <w:pPr>
        <w:pStyle w:val="Style29"/>
        <w:spacing w:before="60" w:after="0"/>
        <w:ind w:left="284" w:hanging="0"/>
        <w:contextualSpacing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Заявку, подписанную руководителем организации, следует направлять по электронному адресу </w:t>
      </w:r>
      <w:hyperlink r:id="rId9">
        <w:r>
          <w:rPr>
            <w:sz w:val="22"/>
            <w:szCs w:val="22"/>
          </w:rPr>
          <w:t>sd@72to.ru</w:t>
        </w:r>
      </w:hyperlink>
      <w:r>
        <w:rPr>
          <w:rFonts w:cs="Arial" w:ascii="Arial" w:hAnsi="Arial"/>
          <w:b/>
          <w:bCs/>
          <w:sz w:val="22"/>
          <w:szCs w:val="22"/>
        </w:rPr>
        <w:t>.</w:t>
      </w:r>
    </w:p>
    <w:p>
      <w:pPr>
        <w:pStyle w:val="Style29"/>
        <w:spacing w:before="60" w:after="0"/>
        <w:ind w:left="284" w:hanging="0"/>
        <w:contextualSpacing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tbl>
      <w:tblPr>
        <w:tblStyle w:val="af6"/>
        <w:tblW w:w="99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1"/>
        <w:gridCol w:w="285"/>
        <w:gridCol w:w="3117"/>
        <w:gridCol w:w="284"/>
        <w:gridCol w:w="3255"/>
      </w:tblGrid>
      <w:tr>
        <w:trPr/>
        <w:tc>
          <w:tcPr>
            <w:tcW w:w="2971" w:type="dxa"/>
            <w:tcBorders>
              <w:top w:val="nil"/>
              <w:left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eastAsia="Calibri" w:cs="Arial" w:ascii="Arial" w:hAnsi="Arial"/>
                <w:sz w:val="26"/>
                <w:szCs w:val="26"/>
              </w:rPr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eastAsia="Calibri" w:cs="Arial" w:ascii="Arial" w:hAnsi="Arial"/>
                <w:sz w:val="26"/>
                <w:szCs w:val="26"/>
              </w:rPr>
            </w:r>
          </w:p>
        </w:tc>
        <w:tc>
          <w:tcPr>
            <w:tcW w:w="3117" w:type="dxa"/>
            <w:tcBorders>
              <w:top w:val="nil"/>
              <w:left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eastAsia="Calibri" w:cs="Arial" w:ascii="Arial" w:hAnsi="Arial"/>
                <w:sz w:val="26"/>
                <w:szCs w:val="26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eastAsia="Calibri" w:cs="Arial" w:ascii="Arial" w:hAnsi="Arial"/>
                <w:sz w:val="26"/>
                <w:szCs w:val="26"/>
              </w:rPr>
            </w:r>
          </w:p>
        </w:tc>
        <w:tc>
          <w:tcPr>
            <w:tcW w:w="3255" w:type="dxa"/>
            <w:tcBorders>
              <w:top w:val="nil"/>
              <w:left w:val="nil"/>
              <w:right w:val="nil"/>
            </w:tcBorders>
          </w:tcPr>
          <w:p>
            <w:pPr>
              <w:pStyle w:val="ListParagraph"/>
              <w:ind w:left="0" w:hang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eastAsia="Calibri" w:cs="Arial" w:ascii="Arial" w:hAnsi="Arial"/>
                <w:sz w:val="26"/>
                <w:szCs w:val="26"/>
              </w:rPr>
            </w:r>
          </w:p>
        </w:tc>
      </w:tr>
      <w:tr>
        <w:trPr/>
        <w:tc>
          <w:tcPr>
            <w:tcW w:w="2971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ind w:left="0" w:hanging="0"/>
              <w:jc w:val="center"/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eastAsia="Calibri" w:cs="Arial" w:ascii="Arial" w:hAnsi="Arial"/>
                <w:sz w:val="26"/>
                <w:szCs w:val="26"/>
                <w:vertAlign w:val="superscript"/>
              </w:rPr>
              <w:t>Руководитель организации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ind w:left="0" w:hanging="0"/>
              <w:jc w:val="center"/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eastAsia="Calibri" w:cs="Arial" w:ascii="Arial" w:hAnsi="Arial"/>
                <w:sz w:val="26"/>
                <w:szCs w:val="26"/>
                <w:vertAlign w:val="superscript"/>
              </w:rPr>
            </w: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ind w:left="0" w:hanging="0"/>
              <w:jc w:val="center"/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eastAsia="Calibri" w:cs="Arial" w:ascii="Arial" w:hAnsi="Arial"/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ind w:left="0" w:hanging="0"/>
              <w:jc w:val="center"/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eastAsia="Calibri" w:cs="Arial" w:ascii="Arial" w:hAnsi="Arial"/>
                <w:sz w:val="26"/>
                <w:szCs w:val="26"/>
                <w:vertAlign w:val="superscript"/>
              </w:rPr>
            </w:r>
          </w:p>
        </w:tc>
        <w:tc>
          <w:tcPr>
            <w:tcW w:w="3255" w:type="dxa"/>
            <w:tcBorders>
              <w:left w:val="nil"/>
              <w:bottom w:val="nil"/>
              <w:right w:val="nil"/>
            </w:tcBorders>
          </w:tcPr>
          <w:p>
            <w:pPr>
              <w:pStyle w:val="ListParagraph"/>
              <w:ind w:left="0" w:hanging="0"/>
              <w:jc w:val="center"/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eastAsia="Calibri" w:cs="Arial" w:ascii="Arial" w:hAnsi="Arial"/>
                <w:sz w:val="26"/>
                <w:szCs w:val="26"/>
                <w:vertAlign w:val="superscript"/>
              </w:rPr>
              <w:t>Расшифровка подписи</w:t>
            </w:r>
          </w:p>
        </w:tc>
      </w:tr>
    </w:tbl>
    <w:p>
      <w:pPr>
        <w:pStyle w:val="ListParagraph"/>
        <w:pBdr>
          <w:bottom w:val="single" w:sz="12" w:space="1" w:color="000000"/>
        </w:pBdr>
        <w:ind w:left="0" w:hanging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ФОРМА ЗАЯВКИ СОГЛАСОВАНА:</w:t>
      </w:r>
    </w:p>
    <w:p>
      <w:pPr>
        <w:pStyle w:val="ListParagraph"/>
        <w:ind w:left="0" w:hanging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936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80"/>
        <w:gridCol w:w="4679"/>
      </w:tblGrid>
      <w:tr>
        <w:trPr>
          <w:trHeight w:val="360" w:hRule="atLeast"/>
        </w:trPr>
        <w:tc>
          <w:tcPr>
            <w:tcW w:w="4680" w:type="dxa"/>
            <w:tcBorders/>
            <w:shd w:color="auto"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Оператор:</w:t>
            </w:r>
          </w:p>
        </w:tc>
        <w:tc>
          <w:tcPr>
            <w:tcW w:w="4679" w:type="dxa"/>
            <w:tcBorders/>
            <w:shd w:color="auto"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 xml:space="preserve"> </w:t>
            </w:r>
            <w:r>
              <w:rPr>
                <w:rFonts w:cs="Arial" w:ascii="Arial" w:hAnsi="Arial"/>
                <w:sz w:val="26"/>
                <w:szCs w:val="26"/>
              </w:rPr>
              <w:t>Организация:</w:t>
            </w:r>
          </w:p>
        </w:tc>
      </w:tr>
      <w:tr>
        <w:trPr>
          <w:trHeight w:val="360" w:hRule="atLeast"/>
        </w:trPr>
        <w:tc>
          <w:tcPr>
            <w:tcW w:w="4680" w:type="dxa"/>
            <w:tcBorders/>
            <w:shd w:color="auto"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ГКУ ТО «ЦИТТО»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Директор</w:t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_______________ А.Р. Усманов</w:t>
            </w:r>
          </w:p>
        </w:tc>
        <w:tc>
          <w:tcPr>
            <w:tcW w:w="4679" w:type="dxa"/>
            <w:tcBorders/>
            <w:shd w:color="auto" w:fill="auto" w:val="clear"/>
          </w:tcPr>
          <w:p>
            <w:pPr>
              <w:pStyle w:val="ListParagraph"/>
              <w:snapToGrid w:val="false"/>
              <w:ind w:left="0" w:hanging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</w:tc>
      </w:tr>
    </w:tbl>
    <w:p>
      <w:pPr>
        <w:pStyle w:val="ListParagraph"/>
        <w:ind w:left="0" w:hanging="0"/>
        <w:jc w:val="center"/>
        <w:rPr>
          <w:rFonts w:ascii="Arial" w:hAnsi="Arial" w:cs="Arial"/>
          <w:sz w:val="26"/>
          <w:szCs w:val="26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850" w:header="0" w:top="426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3"/>
        <w:spacing w:lineRule="auto" w:line="240" w:before="40" w:after="80"/>
        <w:rPr/>
      </w:pPr>
      <w:r>
        <w:rPr>
          <w:rStyle w:val="Style6"/>
        </w:rPr>
        <w:footnoteRef/>
      </w:r>
      <w:r>
        <w:rPr/>
        <w:t xml:space="preserve"> </w:t>
      </w:r>
      <w:r>
        <w:rPr/>
        <w:t>Для авторизации требуется логин-пароль, получаемый в службе сопровождения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uiPriority="0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56d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next w:val="Bodytextafterheading"/>
    <w:link w:val="10"/>
    <w:uiPriority w:val="9"/>
    <w:qFormat/>
    <w:pPr>
      <w:keepNext w:val="true"/>
      <w:keepLines/>
      <w:pageBreakBefore/>
      <w:spacing w:lineRule="atLeast" w:line="280" w:before="120" w:after="0"/>
      <w:outlineLvl w:val="0"/>
    </w:pPr>
    <w:rPr>
      <w:rFonts w:ascii="Arial" w:hAnsi="Arial" w:cs="Arial"/>
      <w:b/>
      <w:kern w:val="2"/>
      <w:sz w:val="32"/>
      <w:szCs w:val="20"/>
    </w:rPr>
  </w:style>
  <w:style w:type="paragraph" w:styleId="2">
    <w:name w:val="Heading 2"/>
    <w:basedOn w:val="Normal"/>
    <w:next w:val="Bodytextafterheading"/>
    <w:link w:val="20"/>
    <w:uiPriority w:val="9"/>
    <w:qFormat/>
    <w:pPr>
      <w:keepNext w:val="true"/>
      <w:keepLines/>
      <w:spacing w:lineRule="atLeast" w:line="280" w:before="360" w:after="0"/>
      <w:outlineLvl w:val="1"/>
    </w:pPr>
    <w:rPr>
      <w:rFonts w:ascii="Arial" w:hAnsi="Arial" w:cs="Arial"/>
      <w:b/>
      <w:sz w:val="26"/>
      <w:szCs w:val="20"/>
    </w:rPr>
  </w:style>
  <w:style w:type="paragraph" w:styleId="3">
    <w:name w:val="Heading 3"/>
    <w:basedOn w:val="Normal"/>
    <w:next w:val="Normal"/>
    <w:link w:val="30"/>
    <w:uiPriority w:val="9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qFormat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0"/>
    <w:uiPriority w:val="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0"/>
    <w:uiPriority w:val="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  <w:b w:val="false"/>
      <w:i w:val="false"/>
      <w:sz w:val="24"/>
    </w:rPr>
  </w:style>
  <w:style w:type="character" w:styleId="WW8Num1z1" w:customStyle="1">
    <w:name w:val="WW8Num1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z2" w:customStyle="1">
    <w:name w:val="WW8Num1z2"/>
    <w:qFormat/>
    <w:rPr>
      <w:b w:val="false"/>
      <w:i w:val="false"/>
    </w:rPr>
  </w:style>
  <w:style w:type="character" w:styleId="WW8Num1z3" w:customStyle="1">
    <w:name w:val="WW8Num1z3"/>
    <w:qFormat/>
    <w:rPr>
      <w:color w:val="auto"/>
    </w:rPr>
  </w:style>
  <w:style w:type="character" w:styleId="WW8Num2z0" w:customStyle="1">
    <w:name w:val="WW8Num2z0"/>
    <w:qFormat/>
    <w:rPr>
      <w:rFonts w:ascii="Times New Roman" w:hAnsi="Times New Roman" w:cs="Times New Roman"/>
      <w:b w:val="false"/>
      <w:i w:val="false"/>
      <w:outline w:val="false"/>
      <w:sz w:val="22"/>
      <w:szCs w:val="22"/>
    </w:rPr>
  </w:style>
  <w:style w:type="character" w:styleId="WW8Num3z0" w:customStyle="1">
    <w:name w:val="WW8Num3z0"/>
    <w:qFormat/>
    <w:rPr>
      <w:rFonts w:ascii="Times New Roman" w:hAnsi="Times New Roman" w:cs="Times New Roman"/>
      <w:b w:val="false"/>
      <w:i w:val="false"/>
      <w:outline w:val="false"/>
      <w:sz w:val="22"/>
      <w:szCs w:val="22"/>
    </w:rPr>
  </w:style>
  <w:style w:type="character" w:styleId="WW8Num4z1" w:customStyle="1">
    <w:name w:val="WW8Num4z1"/>
    <w:qFormat/>
    <w:rPr>
      <w:sz w:val="24"/>
      <w:szCs w:val="24"/>
    </w:rPr>
  </w:style>
  <w:style w:type="character" w:styleId="WW8Num5z0" w:customStyle="1">
    <w:name w:val="WW8Num5z0"/>
    <w:qFormat/>
    <w:rPr>
      <w:rFonts w:ascii="Times New Roman" w:hAnsi="Times New Roman" w:eastAsia="Times New Roman" w:cs="Times New Roman"/>
    </w:rPr>
  </w:style>
  <w:style w:type="character" w:styleId="WW8Num6z0" w:customStyle="1">
    <w:name w:val="WW8Num6z0"/>
    <w:qFormat/>
    <w:rPr>
      <w:b w:val="false"/>
      <w:i w:val="false"/>
      <w:sz w:val="24"/>
    </w:rPr>
  </w:style>
  <w:style w:type="character" w:styleId="WW8Num6z2" w:customStyle="1">
    <w:name w:val="WW8Num6z2"/>
    <w:qFormat/>
    <w:rPr>
      <w:b w:val="false"/>
      <w:i w:val="false"/>
    </w:rPr>
  </w:style>
  <w:style w:type="character" w:styleId="WW8Num6z3" w:customStyle="1">
    <w:name w:val="WW8Num6z3"/>
    <w:qFormat/>
    <w:rPr>
      <w:rFonts w:ascii="Symbol" w:hAnsi="Symbol" w:cs="Symbol"/>
      <w:b w:val="false"/>
      <w:i w:val="false"/>
      <w:sz w:val="24"/>
    </w:rPr>
  </w:style>
  <w:style w:type="character" w:styleId="WW8Num7z0" w:customStyle="1">
    <w:name w:val="WW8Num7z0"/>
    <w:qFormat/>
    <w:rPr>
      <w:outline w:val="false"/>
    </w:rPr>
  </w:style>
  <w:style w:type="character" w:styleId="WW8Num8z0" w:customStyle="1">
    <w:name w:val="WW8Num8z0"/>
    <w:qFormat/>
    <w:rPr>
      <w:rFonts w:ascii="Times New Roman" w:hAnsi="Times New Roman" w:cs="Times New Roman"/>
      <w:b w:val="false"/>
      <w:i w:val="false"/>
      <w:outline w:val="false"/>
      <w:color w:val="auto"/>
      <w:sz w:val="24"/>
      <w:szCs w:val="24"/>
    </w:rPr>
  </w:style>
  <w:style w:type="character" w:styleId="WW8Num9z0" w:customStyle="1">
    <w:name w:val="WW8Num9z0"/>
    <w:qFormat/>
    <w:rPr>
      <w:b w:val="false"/>
      <w:i w:val="false"/>
      <w:sz w:val="24"/>
    </w:rPr>
  </w:style>
  <w:style w:type="character" w:styleId="WW8Num9z2" w:customStyle="1">
    <w:name w:val="WW8Num9z2"/>
    <w:qFormat/>
    <w:rPr>
      <w:rFonts w:ascii="Symbol" w:hAnsi="Symbol" w:cs="Symbol"/>
      <w:b w:val="false"/>
      <w:i w:val="false"/>
      <w:sz w:val="24"/>
    </w:rPr>
  </w:style>
  <w:style w:type="character" w:styleId="WW8Num9z3" w:customStyle="1">
    <w:name w:val="WW8Num9z3"/>
    <w:qFormat/>
    <w:rPr>
      <w:color w:val="auto"/>
    </w:rPr>
  </w:style>
  <w:style w:type="character" w:styleId="WW8Num10z0" w:customStyle="1">
    <w:name w:val="WW8Num10z0"/>
    <w:qFormat/>
    <w:rPr>
      <w:rFonts w:ascii="Times New Roman" w:hAnsi="Times New Roman" w:cs="Times New Roman"/>
      <w:b w:val="false"/>
      <w:i w:val="false"/>
      <w:outline w:val="false"/>
      <w:sz w:val="24"/>
      <w:szCs w:val="24"/>
    </w:rPr>
  </w:style>
  <w:style w:type="character" w:styleId="WW8Num12z0" w:customStyle="1">
    <w:name w:val="WW8Num12z0"/>
    <w:qFormat/>
    <w:rPr>
      <w:rFonts w:ascii="Times New Roman" w:hAnsi="Times New Roman" w:cs="Times New Roman"/>
      <w:b w:val="false"/>
      <w:i w:val="false"/>
      <w:outline w:val="false"/>
      <w:sz w:val="24"/>
      <w:szCs w:val="24"/>
    </w:rPr>
  </w:style>
  <w:style w:type="character" w:styleId="WW8Num13z1" w:customStyle="1">
    <w:name w:val="WW8Num13z1"/>
    <w:qFormat/>
    <w:rPr>
      <w:rFonts w:ascii="Symbol" w:hAnsi="Symbol" w:cs="Symbol"/>
    </w:rPr>
  </w:style>
  <w:style w:type="character" w:styleId="WW8Num14z0" w:customStyle="1">
    <w:name w:val="WW8Num14z0"/>
    <w:qFormat/>
    <w:rPr>
      <w:b w:val="false"/>
      <w:i w:val="false"/>
      <w:sz w:val="24"/>
    </w:rPr>
  </w:style>
  <w:style w:type="character" w:styleId="WW8Num14z2" w:customStyle="1">
    <w:name w:val="WW8Num14z2"/>
    <w:qFormat/>
    <w:rPr>
      <w:b w:val="false"/>
      <w:i w:val="false"/>
    </w:rPr>
  </w:style>
  <w:style w:type="character" w:styleId="WW8Num14z3" w:customStyle="1">
    <w:name w:val="WW8Num14z3"/>
    <w:qFormat/>
    <w:rPr>
      <w:color w:val="auto"/>
    </w:rPr>
  </w:style>
  <w:style w:type="character" w:styleId="11" w:customStyle="1">
    <w:name w:val="Основной шрифт абзаца1"/>
    <w:qFormat/>
    <w:rPr/>
  </w:style>
  <w:style w:type="character" w:styleId="Style5">
    <w:name w:val="Интернет-ссылка"/>
    <w:rPr>
      <w:color w:val="0000FF"/>
      <w:u w:val="single"/>
    </w:rPr>
  </w:style>
  <w:style w:type="character" w:styleId="SmalltabletextChar" w:customStyle="1">
    <w:name w:val="Small table text Char"/>
    <w:qFormat/>
    <w:rPr>
      <w:sz w:val="18"/>
      <w:lang w:val="ru-RU" w:bidi="ar-SA"/>
    </w:rPr>
  </w:style>
  <w:style w:type="character" w:styleId="Style6" w:customStyle="1">
    <w:name w:val="Символ сноски"/>
    <w:qFormat/>
    <w:rPr>
      <w:vertAlign w:val="superscript"/>
    </w:rPr>
  </w:style>
  <w:style w:type="character" w:styleId="12" w:customStyle="1">
    <w:name w:val="Знак примечания1"/>
    <w:qFormat/>
    <w:rPr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2d5e9b"/>
    <w:rPr>
      <w:sz w:val="16"/>
      <w:szCs w:val="16"/>
    </w:rPr>
  </w:style>
  <w:style w:type="character" w:styleId="Style7" w:customStyle="1">
    <w:name w:val="Текст примечания Знак"/>
    <w:link w:val="af3"/>
    <w:uiPriority w:val="99"/>
    <w:qFormat/>
    <w:rsid w:val="002d5e9b"/>
    <w:rPr>
      <w:lang w:eastAsia="zh-CN"/>
    </w:rPr>
  </w:style>
  <w:style w:type="character" w:styleId="21" w:customStyle="1">
    <w:name w:val="Заголовок 2 Знак"/>
    <w:link w:val="2"/>
    <w:uiPriority w:val="9"/>
    <w:qFormat/>
    <w:rsid w:val="00cd2023"/>
    <w:rPr>
      <w:rFonts w:ascii="Arial" w:hAnsi="Arial" w:cs="Arial"/>
      <w:b/>
      <w:sz w:val="26"/>
      <w:lang w:eastAsia="zh-CN"/>
    </w:rPr>
  </w:style>
  <w:style w:type="character" w:styleId="31" w:customStyle="1">
    <w:name w:val="Заголовок 3 Знак"/>
    <w:link w:val="3"/>
    <w:uiPriority w:val="9"/>
    <w:qFormat/>
    <w:rsid w:val="00cd2023"/>
    <w:rPr>
      <w:rFonts w:ascii="Arial" w:hAnsi="Arial" w:cs="Arial"/>
      <w:b/>
      <w:bCs/>
      <w:sz w:val="26"/>
      <w:szCs w:val="26"/>
      <w:lang w:eastAsia="zh-CN"/>
    </w:rPr>
  </w:style>
  <w:style w:type="character" w:styleId="41" w:customStyle="1">
    <w:name w:val="Заголовок 4 Знак"/>
    <w:link w:val="4"/>
    <w:uiPriority w:val="9"/>
    <w:qFormat/>
    <w:rsid w:val="00cd2023"/>
    <w:rPr>
      <w:b/>
      <w:bCs/>
      <w:sz w:val="28"/>
      <w:szCs w:val="28"/>
      <w:lang w:eastAsia="zh-CN"/>
    </w:rPr>
  </w:style>
  <w:style w:type="character" w:styleId="13" w:customStyle="1">
    <w:name w:val="Заголовок 1 Знак"/>
    <w:link w:val="1"/>
    <w:uiPriority w:val="9"/>
    <w:qFormat/>
    <w:rsid w:val="00cd2023"/>
    <w:rPr>
      <w:rFonts w:ascii="Arial" w:hAnsi="Arial" w:cs="Arial"/>
      <w:b/>
      <w:kern w:val="2"/>
      <w:sz w:val="32"/>
      <w:lang w:eastAsia="zh-CN"/>
    </w:rPr>
  </w:style>
  <w:style w:type="character" w:styleId="51" w:customStyle="1">
    <w:name w:val="Заголовок 5 Знак"/>
    <w:link w:val="5"/>
    <w:uiPriority w:val="9"/>
    <w:qFormat/>
    <w:rsid w:val="00cd2023"/>
    <w:rPr>
      <w:b/>
      <w:bCs/>
      <w:i/>
      <w:iCs/>
      <w:sz w:val="26"/>
      <w:szCs w:val="26"/>
      <w:lang w:eastAsia="zh-CN"/>
    </w:rPr>
  </w:style>
  <w:style w:type="character" w:styleId="61" w:customStyle="1">
    <w:name w:val="Заголовок 6 Знак"/>
    <w:link w:val="6"/>
    <w:uiPriority w:val="9"/>
    <w:qFormat/>
    <w:rsid w:val="00cd2023"/>
    <w:rPr>
      <w:b/>
      <w:bCs/>
      <w:sz w:val="22"/>
      <w:szCs w:val="22"/>
      <w:lang w:eastAsia="zh-CN"/>
    </w:rPr>
  </w:style>
  <w:style w:type="character" w:styleId="71" w:customStyle="1">
    <w:name w:val="Заголовок 7 Знак"/>
    <w:link w:val="7"/>
    <w:uiPriority w:val="9"/>
    <w:qFormat/>
    <w:rsid w:val="00cd2023"/>
    <w:rPr>
      <w:sz w:val="24"/>
      <w:szCs w:val="24"/>
      <w:lang w:eastAsia="zh-CN"/>
    </w:rPr>
  </w:style>
  <w:style w:type="character" w:styleId="81" w:customStyle="1">
    <w:name w:val="Заголовок 8 Знак"/>
    <w:link w:val="8"/>
    <w:uiPriority w:val="9"/>
    <w:qFormat/>
    <w:rsid w:val="00cd2023"/>
    <w:rPr>
      <w:i/>
      <w:iCs/>
      <w:sz w:val="24"/>
      <w:szCs w:val="24"/>
      <w:lang w:eastAsia="zh-CN"/>
    </w:rPr>
  </w:style>
  <w:style w:type="character" w:styleId="91" w:customStyle="1">
    <w:name w:val="Заголовок 9 Знак"/>
    <w:link w:val="9"/>
    <w:uiPriority w:val="9"/>
    <w:qFormat/>
    <w:rsid w:val="00cd2023"/>
    <w:rPr>
      <w:rFonts w:ascii="Arial" w:hAnsi="Arial" w:cs="Arial"/>
      <w:sz w:val="22"/>
      <w:szCs w:val="22"/>
      <w:lang w:eastAsia="zh-CN"/>
    </w:rPr>
  </w:style>
  <w:style w:type="character" w:styleId="Style8" w:customStyle="1">
    <w:name w:val="Текст выноски Знак"/>
    <w:link w:val="ac"/>
    <w:uiPriority w:val="99"/>
    <w:qFormat/>
    <w:rsid w:val="00cd2023"/>
    <w:rPr>
      <w:rFonts w:ascii="Tahoma" w:hAnsi="Tahoma" w:cs="Tahoma"/>
      <w:sz w:val="16"/>
      <w:szCs w:val="16"/>
      <w:lang w:eastAsia="zh-CN"/>
    </w:rPr>
  </w:style>
  <w:style w:type="character" w:styleId="Style9" w:customStyle="1">
    <w:name w:val="Тема примечания Знак"/>
    <w:link w:val="ae"/>
    <w:uiPriority w:val="99"/>
    <w:qFormat/>
    <w:rsid w:val="00cd2023"/>
    <w:rPr>
      <w:b/>
      <w:bCs/>
      <w:lang w:eastAsia="zh-CN"/>
    </w:rPr>
  </w:style>
  <w:style w:type="character" w:styleId="Style10" w:customStyle="1">
    <w:name w:val="Текст сноски Знак"/>
    <w:link w:val="aa"/>
    <w:uiPriority w:val="99"/>
    <w:qFormat/>
    <w:rsid w:val="00cd2023"/>
    <w:rPr>
      <w:sz w:val="18"/>
      <w:lang w:eastAsia="zh-CN"/>
    </w:rPr>
  </w:style>
  <w:style w:type="character" w:styleId="Style11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cd2023"/>
    <w:rPr>
      <w:vertAlign w:val="superscript"/>
    </w:rPr>
  </w:style>
  <w:style w:type="character" w:styleId="Style12" w:customStyle="1">
    <w:name w:val="Схема документа Знак"/>
    <w:link w:val="af9"/>
    <w:uiPriority w:val="99"/>
    <w:semiHidden/>
    <w:qFormat/>
    <w:rsid w:val="00cd2023"/>
    <w:rPr>
      <w:rFonts w:ascii="Tahoma" w:hAnsi="Tahoma" w:eastAsia="Calibri" w:cs="Tahoma"/>
      <w:sz w:val="16"/>
      <w:szCs w:val="16"/>
      <w:lang w:eastAsia="en-US"/>
    </w:rPr>
  </w:style>
  <w:style w:type="character" w:styleId="Itemtext1" w:customStyle="1">
    <w:name w:val="itemtext1"/>
    <w:qFormat/>
    <w:rsid w:val="00cd2023"/>
    <w:rPr>
      <w:rFonts w:ascii="Segoe UI" w:hAnsi="Segoe UI" w:cs="Segoe UI"/>
      <w:color w:val="000000"/>
      <w:sz w:val="20"/>
      <w:szCs w:val="20"/>
    </w:rPr>
  </w:style>
  <w:style w:type="character" w:styleId="Style13" w:customStyle="1">
    <w:name w:val="Верхний колонтитул Знак"/>
    <w:basedOn w:val="DefaultParagraphFont"/>
    <w:link w:val="afb"/>
    <w:uiPriority w:val="99"/>
    <w:qFormat/>
    <w:rsid w:val="004a7e47"/>
    <w:rPr>
      <w:sz w:val="24"/>
      <w:szCs w:val="24"/>
      <w:lang w:eastAsia="zh-CN"/>
    </w:rPr>
  </w:style>
  <w:style w:type="character" w:styleId="Style14" w:customStyle="1">
    <w:name w:val="Нижний колонтитул Знак"/>
    <w:basedOn w:val="DefaultParagraphFont"/>
    <w:link w:val="afd"/>
    <w:uiPriority w:val="99"/>
    <w:qFormat/>
    <w:rsid w:val="004a7e47"/>
    <w:rPr>
      <w:sz w:val="24"/>
      <w:szCs w:val="24"/>
      <w:lang w:eastAsia="zh-CN"/>
    </w:rPr>
  </w:style>
  <w:style w:type="character" w:styleId="Style15" w:customStyle="1">
    <w:name w:val="Основной текст с отступом Знак"/>
    <w:basedOn w:val="DefaultParagraphFont"/>
    <w:link w:val="aff"/>
    <w:uiPriority w:val="99"/>
    <w:qFormat/>
    <w:rsid w:val="002448af"/>
    <w:rPr>
      <w:sz w:val="24"/>
      <w:szCs w:val="24"/>
      <w:lang w:eastAsia="zh-CN"/>
    </w:rPr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 концевой сноски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4" w:customStyle="1">
    <w:name w:val="Указатель1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spacing w:before="0" w:after="0"/>
      <w:ind w:left="720" w:hanging="0"/>
      <w:contextualSpacing/>
    </w:pPr>
    <w:rPr/>
  </w:style>
  <w:style w:type="paragraph" w:styleId="15" w:customStyle="1">
    <w:name w:val="Основной текст1"/>
    <w:qFormat/>
    <w:rsid w:val="00cd2023"/>
    <w:pPr>
      <w:widowControl/>
      <w:bidi w:val="0"/>
      <w:spacing w:lineRule="exact" w:line="280" w:before="24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eastAsia="en-US" w:val="ru-RU" w:bidi="ar-SA"/>
    </w:rPr>
  </w:style>
  <w:style w:type="paragraph" w:styleId="Bodytextafterheading" w:customStyle="1">
    <w:name w:val="Body text after heading"/>
    <w:basedOn w:val="15"/>
    <w:next w:val="15"/>
    <w:qFormat/>
    <w:pPr>
      <w:spacing w:before="120" w:after="0"/>
    </w:pPr>
    <w:rPr/>
  </w:style>
  <w:style w:type="paragraph" w:styleId="Bodydescription" w:customStyle="1">
    <w:name w:val="Body description"/>
    <w:basedOn w:val="15"/>
    <w:qFormat/>
    <w:pPr/>
    <w:rPr>
      <w:i/>
      <w:color w:val="0000FF"/>
    </w:rPr>
  </w:style>
  <w:style w:type="paragraph" w:styleId="Tabletext" w:customStyle="1">
    <w:name w:val="Table text"/>
    <w:basedOn w:val="15"/>
    <w:qFormat/>
    <w:pPr>
      <w:spacing w:before="0" w:after="0"/>
    </w:pPr>
    <w:rPr/>
  </w:style>
  <w:style w:type="paragraph" w:styleId="Headinga3" w:customStyle="1">
    <w:name w:val="Heading a3"/>
    <w:basedOn w:val="3"/>
    <w:next w:val="Bodytextafterheading"/>
    <w:qFormat/>
    <w:pPr>
      <w:keepLines/>
      <w:tabs>
        <w:tab w:val="clear" w:pos="708"/>
        <w:tab w:val="left" w:pos="360" w:leader="none"/>
      </w:tabs>
      <w:spacing w:lineRule="atLeast" w:line="280" w:before="360" w:after="0"/>
    </w:pPr>
    <w:rPr>
      <w:sz w:val="22"/>
      <w:szCs w:val="20"/>
    </w:rPr>
  </w:style>
  <w:style w:type="paragraph" w:styleId="Headinga4" w:customStyle="1">
    <w:name w:val="Heading a4"/>
    <w:basedOn w:val="4"/>
    <w:next w:val="Bodytextafterheading"/>
    <w:qFormat/>
    <w:pPr>
      <w:keepLines/>
      <w:tabs>
        <w:tab w:val="clear" w:pos="708"/>
        <w:tab w:val="left" w:pos="360" w:leader="none"/>
      </w:tabs>
      <w:spacing w:lineRule="atLeast" w:line="280" w:before="360" w:after="0"/>
      <w:outlineLvl w:val="1"/>
    </w:pPr>
    <w:rPr>
      <w:rFonts w:ascii="Arial" w:hAnsi="Arial" w:cs="Arial"/>
      <w:sz w:val="22"/>
      <w:szCs w:val="20"/>
    </w:rPr>
  </w:style>
  <w:style w:type="paragraph" w:styleId="Headinga5" w:customStyle="1">
    <w:name w:val="Heading a5"/>
    <w:basedOn w:val="5"/>
    <w:next w:val="Bodytextafterheading"/>
    <w:qFormat/>
    <w:pPr>
      <w:keepNext w:val="true"/>
      <w:keepLines/>
      <w:tabs>
        <w:tab w:val="clear" w:pos="708"/>
        <w:tab w:val="left" w:pos="360" w:leader="none"/>
      </w:tabs>
      <w:spacing w:lineRule="atLeast" w:line="280" w:before="360" w:after="0"/>
    </w:pPr>
    <w:rPr>
      <w:rFonts w:ascii="Arial" w:hAnsi="Arial" w:cs="Arial"/>
      <w:i w:val="false"/>
      <w:iCs w:val="false"/>
      <w:sz w:val="22"/>
      <w:szCs w:val="20"/>
    </w:rPr>
  </w:style>
  <w:style w:type="paragraph" w:styleId="Headinga6" w:customStyle="1">
    <w:name w:val="Heading a6"/>
    <w:basedOn w:val="6"/>
    <w:next w:val="Bodytextafterheading"/>
    <w:qFormat/>
    <w:pPr>
      <w:keepNext w:val="true"/>
      <w:keepLines/>
      <w:tabs>
        <w:tab w:val="clear" w:pos="708"/>
        <w:tab w:val="left" w:pos="360" w:leader="none"/>
      </w:tabs>
      <w:spacing w:lineRule="atLeast" w:line="280" w:before="360" w:after="0"/>
      <w:outlineLvl w:val="3"/>
    </w:pPr>
    <w:rPr>
      <w:rFonts w:ascii="Arial" w:hAnsi="Arial" w:cs="Arial"/>
      <w:szCs w:val="20"/>
    </w:rPr>
  </w:style>
  <w:style w:type="paragraph" w:styleId="Headinga7" w:customStyle="1">
    <w:name w:val="Heading a7"/>
    <w:basedOn w:val="7"/>
    <w:next w:val="Bodytextafterheading"/>
    <w:qFormat/>
    <w:pPr>
      <w:keepNext w:val="true"/>
      <w:keepLines/>
      <w:tabs>
        <w:tab w:val="clear" w:pos="708"/>
        <w:tab w:val="left" w:pos="360" w:leader="none"/>
      </w:tabs>
      <w:spacing w:lineRule="atLeast" w:line="280" w:before="360" w:after="0"/>
      <w:outlineLvl w:val="4"/>
    </w:pPr>
    <w:rPr>
      <w:rFonts w:ascii="Arial" w:hAnsi="Arial" w:cs="Arial"/>
      <w:b/>
      <w:bCs/>
      <w:sz w:val="22"/>
      <w:szCs w:val="20"/>
    </w:rPr>
  </w:style>
  <w:style w:type="paragraph" w:styleId="Headinga8" w:customStyle="1">
    <w:name w:val="Heading a8"/>
    <w:basedOn w:val="8"/>
    <w:next w:val="Bodytextafterheading"/>
    <w:qFormat/>
    <w:pPr>
      <w:keepNext w:val="true"/>
      <w:keepLines/>
      <w:tabs>
        <w:tab w:val="clear" w:pos="708"/>
        <w:tab w:val="left" w:pos="360" w:leader="none"/>
      </w:tabs>
      <w:spacing w:lineRule="atLeast" w:line="280" w:before="360" w:after="0"/>
      <w:outlineLvl w:val="5"/>
    </w:pPr>
    <w:rPr>
      <w:rFonts w:ascii="Arial" w:hAnsi="Arial" w:cs="Arial"/>
      <w:b/>
      <w:bCs/>
      <w:i w:val="false"/>
      <w:iCs w:val="false"/>
      <w:sz w:val="22"/>
      <w:szCs w:val="20"/>
    </w:rPr>
  </w:style>
  <w:style w:type="paragraph" w:styleId="Headinga9" w:customStyle="1">
    <w:name w:val="Heading a9"/>
    <w:basedOn w:val="9"/>
    <w:next w:val="Bodytextafterheading"/>
    <w:qFormat/>
    <w:pPr>
      <w:keepNext w:val="true"/>
      <w:keepLines/>
      <w:tabs>
        <w:tab w:val="clear" w:pos="708"/>
        <w:tab w:val="left" w:pos="360" w:leader="none"/>
      </w:tabs>
      <w:spacing w:lineRule="atLeast" w:line="280" w:before="360" w:after="0"/>
      <w:outlineLvl w:val="6"/>
    </w:pPr>
    <w:rPr>
      <w:b/>
      <w:bCs/>
      <w:szCs w:val="20"/>
    </w:rPr>
  </w:style>
  <w:style w:type="paragraph" w:styleId="Listbulleted" w:customStyle="1">
    <w:name w:val="List bulleted"/>
    <w:basedOn w:val="15"/>
    <w:qFormat/>
    <w:pPr>
      <w:outlineLvl w:val="8"/>
    </w:pPr>
    <w:rPr/>
  </w:style>
  <w:style w:type="paragraph" w:styleId="Tableheader" w:customStyle="1">
    <w:name w:val="Table header"/>
    <w:basedOn w:val="Tabletext"/>
    <w:qFormat/>
    <w:pPr>
      <w:keepNext w:val="true"/>
    </w:pPr>
    <w:rPr>
      <w:rFonts w:ascii="Arial" w:hAnsi="Arial" w:cs="Arial"/>
      <w:b/>
      <w:sz w:val="18"/>
    </w:rPr>
  </w:style>
  <w:style w:type="paragraph" w:styleId="Smalltabletext" w:customStyle="1">
    <w:name w:val="Small table text"/>
    <w:basedOn w:val="15"/>
    <w:qFormat/>
    <w:pPr>
      <w:spacing w:lineRule="auto" w:line="240" w:before="0" w:after="0"/>
    </w:pPr>
    <w:rPr>
      <w:sz w:val="18"/>
    </w:rPr>
  </w:style>
  <w:style w:type="paragraph" w:styleId="Listbulleteda" w:customStyle="1">
    <w:name w:val="List bulleted a"/>
    <w:basedOn w:val="Listbulleted"/>
    <w:qFormat/>
    <w:pPr>
      <w:spacing w:before="0" w:after="0"/>
    </w:pPr>
    <w:rPr/>
  </w:style>
  <w:style w:type="paragraph" w:styleId="Style23">
    <w:name w:val="Footnote Text"/>
    <w:basedOn w:val="15"/>
    <w:link w:val="ab"/>
    <w:uiPriority w:val="99"/>
    <w:pPr>
      <w:spacing w:lineRule="auto" w:line="240" w:before="40" w:after="80"/>
    </w:pPr>
    <w:rPr>
      <w:sz w:val="18"/>
    </w:rPr>
  </w:style>
  <w:style w:type="paragraph" w:styleId="411" w:customStyle="1">
    <w:name w:val="Указатель 41"/>
    <w:basedOn w:val="Normal"/>
    <w:next w:val="Normal"/>
    <w:qFormat/>
    <w:pPr>
      <w:spacing w:before="0" w:after="40"/>
      <w:ind w:left="72" w:hanging="72"/>
    </w:pPr>
    <w:rPr>
      <w:rFonts w:ascii="Arial" w:hAnsi="Arial" w:cs="Arial"/>
      <w:b/>
      <w:sz w:val="20"/>
    </w:rPr>
  </w:style>
  <w:style w:type="paragraph" w:styleId="Tabletext1" w:customStyle="1">
    <w:name w:val="tabletext"/>
    <w:basedOn w:val="Normal"/>
    <w:qFormat/>
    <w:pPr>
      <w:spacing w:lineRule="atLeast" w:line="280"/>
    </w:pPr>
    <w:rPr>
      <w:sz w:val="22"/>
      <w:szCs w:val="22"/>
    </w:rPr>
  </w:style>
  <w:style w:type="paragraph" w:styleId="BalloonText">
    <w:name w:val="Balloon Text"/>
    <w:basedOn w:val="Normal"/>
    <w:link w:val="ad"/>
    <w:uiPriority w:val="99"/>
    <w:qFormat/>
    <w:pPr/>
    <w:rPr>
      <w:rFonts w:ascii="Tahoma" w:hAnsi="Tahoma" w:cs="Tahoma"/>
      <w:sz w:val="16"/>
      <w:szCs w:val="16"/>
    </w:rPr>
  </w:style>
  <w:style w:type="paragraph" w:styleId="16" w:customStyle="1">
    <w:name w:val="Текст примечания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16"/>
    <w:next w:val="16"/>
    <w:link w:val="af"/>
    <w:uiPriority w:val="99"/>
    <w:qFormat/>
    <w:pPr/>
    <w:rPr>
      <w:b/>
      <w:bCs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ConsPlusNormal" w:customStyle="1">
    <w:name w:val="ConsPlusNormal"/>
    <w:qFormat/>
    <w:rsid w:val="00034707"/>
    <w:pPr>
      <w:widowControl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link w:val="af4"/>
    <w:uiPriority w:val="99"/>
    <w:unhideWhenUsed/>
    <w:qFormat/>
    <w:rsid w:val="002d5e9b"/>
    <w:pPr/>
    <w:rPr>
      <w:sz w:val="20"/>
      <w:szCs w:val="20"/>
    </w:rPr>
  </w:style>
  <w:style w:type="paragraph" w:styleId="Revision">
    <w:name w:val="Revision"/>
    <w:uiPriority w:val="99"/>
    <w:semiHidden/>
    <w:qFormat/>
    <w:rsid w:val="002d5e9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NoSpacing">
    <w:name w:val="No Spacing"/>
    <w:uiPriority w:val="1"/>
    <w:qFormat/>
    <w:rsid w:val="00cd2023"/>
    <w:pPr>
      <w:widowControl/>
      <w:bidi w:val="0"/>
      <w:spacing w:before="0" w:after="0"/>
      <w:ind w:firstLine="709"/>
      <w:jc w:val="both"/>
    </w:pPr>
    <w:rPr>
      <w:rFonts w:ascii="Arial" w:hAnsi="Arial" w:eastAsia="Calibri" w:cs="Times New Roman"/>
      <w:color w:val="auto"/>
      <w:kern w:val="0"/>
      <w:sz w:val="24"/>
      <w:szCs w:val="22"/>
      <w:lang w:eastAsia="en-US" w:val="ru-RU" w:bidi="ar-SA"/>
    </w:rPr>
  </w:style>
  <w:style w:type="paragraph" w:styleId="Index4">
    <w:name w:val="index 4"/>
    <w:basedOn w:val="Normal"/>
    <w:next w:val="Normal"/>
    <w:autoRedefine/>
    <w:semiHidden/>
    <w:qFormat/>
    <w:rsid w:val="00cd2023"/>
    <w:pPr>
      <w:suppressAutoHyphens w:val="false"/>
      <w:spacing w:before="0" w:after="40"/>
      <w:ind w:left="72" w:hanging="72"/>
    </w:pPr>
    <w:rPr>
      <w:rFonts w:ascii="Arial" w:hAnsi="Arial"/>
      <w:b/>
      <w:sz w:val="20"/>
      <w:lang w:eastAsia="ru-RU"/>
    </w:rPr>
  </w:style>
  <w:style w:type="paragraph" w:styleId="DocumentMap">
    <w:name w:val="Document Map"/>
    <w:basedOn w:val="Normal"/>
    <w:link w:val="afa"/>
    <w:uiPriority w:val="99"/>
    <w:semiHidden/>
    <w:unhideWhenUsed/>
    <w:qFormat/>
    <w:rsid w:val="00cd2023"/>
    <w:pPr>
      <w:suppressAutoHyphens w:val="false"/>
      <w:ind w:firstLine="709"/>
      <w:jc w:val="both"/>
    </w:pPr>
    <w:rPr>
      <w:rFonts w:ascii="Tahoma" w:hAnsi="Tahoma" w:eastAsia="Calibri" w:cs="Tahoma"/>
      <w:sz w:val="16"/>
      <w:szCs w:val="16"/>
      <w:lang w:eastAsia="en-US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fc"/>
    <w:uiPriority w:val="99"/>
    <w:unhideWhenUsed/>
    <w:rsid w:val="004a7e4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fe"/>
    <w:uiPriority w:val="99"/>
    <w:unhideWhenUsed/>
    <w:rsid w:val="004a7e4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Body Text Indent"/>
    <w:basedOn w:val="Normal"/>
    <w:link w:val="aff0"/>
    <w:uiPriority w:val="99"/>
    <w:unhideWhenUsed/>
    <w:rsid w:val="002448af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39"/>
    <w:rsid w:val="00cd2023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d@72to.ru" TargetMode="External"/><Relationship Id="rId3" Type="http://schemas.openxmlformats.org/officeDocument/2006/relationships/hyperlink" Target="mailto:sd@72to.ru" TargetMode="External"/><Relationship Id="rId4" Type="http://schemas.openxmlformats.org/officeDocument/2006/relationships/hyperlink" Target="http://109.233.224.92/fx/privateoffice" TargetMode="External"/><Relationship Id="rId5" Type="http://schemas.openxmlformats.org/officeDocument/2006/relationships/hyperlink" Target="http://109.233.224.92/fx/privateoffice" TargetMode="External"/><Relationship Id="rId6" Type="http://schemas.openxmlformats.org/officeDocument/2006/relationships/hyperlink" Target="mailto:MotovilovaYA@72to.ru" TargetMode="External"/><Relationship Id="rId7" Type="http://schemas.openxmlformats.org/officeDocument/2006/relationships/hyperlink" Target="http://www.citto.ru/" TargetMode="External"/><Relationship Id="rId8" Type="http://schemas.openxmlformats.org/officeDocument/2006/relationships/hyperlink" Target="http://www.citto.ru/" TargetMode="External"/><Relationship Id="rId9" Type="http://schemas.openxmlformats.org/officeDocument/2006/relationships/hyperlink" Target="mailto:sd@72to.ru" TargetMode="External"/><Relationship Id="rId10" Type="http://schemas.openxmlformats.org/officeDocument/2006/relationships/footnotes" Target="footnotes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009C-92B1-47B6-AE0B-72B9CBE9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LibreOffice/6.4.6.2$Windows_X86_64 LibreOffice_project/0ce51a4fd21bff07a5c061082cc82c5ed232f115</Application>
  <Pages>11</Pages>
  <Words>2430</Words>
  <Characters>18186</Characters>
  <CharactersWithSpaces>20428</CharactersWithSpaces>
  <Paragraphs>254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2015-12-15T08:18:00Z</dcterms:created>
  <dc:creator>panchenko_nm</dc:creator>
  <dc:description/>
  <dc:language>ru-RU</dc:language>
  <cp:lastModifiedBy/>
  <cp:lastPrinted>2013-09-04T04:58:00Z</cp:lastPrinted>
  <dcterms:modified xsi:type="dcterms:W3CDTF">2020-10-27T10:36:10Z</dcterms:modified>
  <cp:revision>3</cp:revision>
  <dc:subject/>
  <dc:title>Совместный приказ ДЗТО и ДЗ 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