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357" w:rsidRDefault="00B84357" w:rsidP="00B843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1. </w:t>
      </w:r>
      <w:r w:rsidRPr="00E17C2A">
        <w:rPr>
          <w:rFonts w:ascii="Times New Roman" w:eastAsia="Times New Roman" w:hAnsi="Times New Roman" w:cs="Times New Roman"/>
          <w:sz w:val="28"/>
          <w:szCs w:val="28"/>
        </w:rPr>
        <w:t>Реализация / актуализация СЭМД</w:t>
      </w:r>
    </w:p>
    <w:p w:rsidR="00B84357" w:rsidRDefault="00B84357" w:rsidP="00B843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357" w:rsidRDefault="00B84357" w:rsidP="00B843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Задача: </w:t>
      </w:r>
      <w:r w:rsidRPr="00546AB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.6. Логирование документов</w:t>
      </w:r>
    </w:p>
    <w:p w:rsidR="00177225" w:rsidRDefault="00177225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35C20">
        <w:rPr>
          <w:rFonts w:ascii="Times New Roman" w:eastAsia="Times New Roman" w:hAnsi="Times New Roman" w:cs="Times New Roman"/>
          <w:sz w:val="24"/>
          <w:szCs w:val="24"/>
        </w:rPr>
        <w:t>На 7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177225" w:rsidRPr="00D12D00" w:rsidRDefault="00B836C0" w:rsidP="00177225">
      <w:p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Развитие Системы  в части </w:t>
      </w:r>
      <w:r w:rsidR="00177225">
        <w:rPr>
          <w:rFonts w:ascii="Times New Roman" w:hAnsi="Times New Roman" w:cs="Times New Roman"/>
          <w:sz w:val="24"/>
          <w:szCs w:val="24"/>
        </w:rPr>
        <w:t xml:space="preserve">функционала первой группы задач, </w:t>
      </w:r>
      <w:r w:rsidR="00177225" w:rsidRPr="00A50950">
        <w:rPr>
          <w:rFonts w:ascii="Times New Roman" w:hAnsi="Times New Roman" w:cs="Times New Roman"/>
          <w:sz w:val="24"/>
          <w:szCs w:val="24"/>
        </w:rPr>
        <w:t xml:space="preserve">Приложения № 3 «Требования первой группы задач развития информационной системы управления ресурсами медицинских организаций Тюменской области». Задание на доработку системы № </w:t>
      </w:r>
      <w:r w:rsidR="00B84357">
        <w:rPr>
          <w:rFonts w:ascii="Times New Roman" w:hAnsi="Times New Roman" w:cs="Times New Roman"/>
          <w:sz w:val="24"/>
          <w:szCs w:val="24"/>
        </w:rPr>
        <w:t>МИС-Р-1163</w:t>
      </w:r>
    </w:p>
    <w:p w:rsidR="00B836C0" w:rsidRPr="00B836C0" w:rsidRDefault="00EA465F" w:rsidP="000375DA">
      <w:pPr>
        <w:pStyle w:val="7"/>
        <w:spacing w:before="120" w:after="120" w:line="360" w:lineRule="auto"/>
        <w:rPr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1B3A63" w:rsidRPr="00747844" w:rsidRDefault="00624345" w:rsidP="00624345">
      <w:pPr>
        <w:pStyle w:val="ac"/>
        <w:tabs>
          <w:tab w:val="clear" w:pos="4677"/>
          <w:tab w:val="clear" w:pos="9355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DA3B65" w:rsidRPr="00747844">
        <w:rPr>
          <w:rFonts w:ascii="Times New Roman" w:hAnsi="Times New Roman" w:cs="Times New Roman"/>
          <w:b/>
          <w:sz w:val="28"/>
          <w:szCs w:val="28"/>
        </w:rPr>
        <w:t>Регистр сведений «Протокол работы сотрудников».</w:t>
      </w:r>
    </w:p>
    <w:p w:rsidR="00475B47" w:rsidRDefault="00475B47" w:rsidP="00DA3B65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пользователей с правами Администратор создан регистр сведений «Протокол работы сотрудников», который открывается через «Все функции»- «Функции для технического специалиста»- «Регистры сведений»- «Протокол работы сотрудников» (рис. 1)</w:t>
      </w:r>
    </w:p>
    <w:p w:rsidR="00475B47" w:rsidRDefault="00475B47" w:rsidP="00475B47">
      <w:pPr>
        <w:pStyle w:val="afd"/>
      </w:pPr>
      <w:r w:rsidRPr="00475B47">
        <w:rPr>
          <w:noProof/>
          <w:bdr w:val="single" w:sz="4" w:space="0" w:color="auto"/>
        </w:rPr>
        <w:drawing>
          <wp:inline distT="0" distB="0" distL="0" distR="0">
            <wp:extent cx="6381750" cy="1562100"/>
            <wp:effectExtent l="57150" t="57150" r="57150" b="571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</w:p>
    <w:p w:rsidR="00475B47" w:rsidRDefault="00475B47" w:rsidP="00475B47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1. Форма регистра сведений «Протокол работы сотрудников»</w:t>
      </w:r>
    </w:p>
    <w:p w:rsidR="00475B47" w:rsidRDefault="00DB4149" w:rsidP="00475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3DC5">
        <w:rPr>
          <w:rFonts w:ascii="Times New Roman" w:hAnsi="Times New Roman" w:cs="Times New Roman"/>
          <w:sz w:val="24"/>
          <w:szCs w:val="24"/>
        </w:rPr>
        <w:t>регистре сведений</w:t>
      </w:r>
      <w:r>
        <w:rPr>
          <w:rFonts w:ascii="Times New Roman" w:hAnsi="Times New Roman" w:cs="Times New Roman"/>
          <w:sz w:val="24"/>
          <w:szCs w:val="24"/>
        </w:rPr>
        <w:t xml:space="preserve"> записываются следующие действия </w:t>
      </w:r>
      <w:r w:rsidR="00475B47" w:rsidRPr="00475B47">
        <w:rPr>
          <w:rFonts w:ascii="Times New Roman" w:hAnsi="Times New Roman" w:cs="Times New Roman"/>
          <w:sz w:val="24"/>
          <w:szCs w:val="24"/>
        </w:rPr>
        <w:t>пользователей с медицинскими документами пациентов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DC5" w:rsidRPr="00453DC5" w:rsidRDefault="00453DC5" w:rsidP="00453DC5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C5">
        <w:rPr>
          <w:rFonts w:ascii="Times New Roman" w:hAnsi="Times New Roman" w:cs="Times New Roman"/>
          <w:sz w:val="24"/>
          <w:szCs w:val="24"/>
        </w:rPr>
        <w:t>Создание</w:t>
      </w:r>
    </w:p>
    <w:p w:rsidR="00453DC5" w:rsidRPr="00453DC5" w:rsidRDefault="00453DC5" w:rsidP="00453DC5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C5">
        <w:rPr>
          <w:rFonts w:ascii="Times New Roman" w:hAnsi="Times New Roman" w:cs="Times New Roman"/>
          <w:sz w:val="24"/>
          <w:szCs w:val="24"/>
        </w:rPr>
        <w:t>Просмотр</w:t>
      </w:r>
    </w:p>
    <w:p w:rsidR="00453DC5" w:rsidRPr="00453DC5" w:rsidRDefault="00453DC5" w:rsidP="00453DC5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C5">
        <w:rPr>
          <w:rFonts w:ascii="Times New Roman" w:hAnsi="Times New Roman" w:cs="Times New Roman"/>
          <w:sz w:val="24"/>
          <w:szCs w:val="24"/>
        </w:rPr>
        <w:t>Изменение</w:t>
      </w:r>
    </w:p>
    <w:p w:rsidR="00453DC5" w:rsidRPr="00453DC5" w:rsidRDefault="00453DC5" w:rsidP="00453DC5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C5">
        <w:rPr>
          <w:rFonts w:ascii="Times New Roman" w:hAnsi="Times New Roman" w:cs="Times New Roman"/>
          <w:sz w:val="24"/>
          <w:szCs w:val="24"/>
        </w:rPr>
        <w:t>Подписание ЭП</w:t>
      </w:r>
    </w:p>
    <w:p w:rsidR="00453DC5" w:rsidRPr="00453DC5" w:rsidRDefault="00453DC5" w:rsidP="00453DC5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C5">
        <w:rPr>
          <w:rFonts w:ascii="Times New Roman" w:hAnsi="Times New Roman" w:cs="Times New Roman"/>
          <w:sz w:val="24"/>
          <w:szCs w:val="24"/>
        </w:rPr>
        <w:t>Удаление подписи ЭП</w:t>
      </w:r>
    </w:p>
    <w:p w:rsidR="00453DC5" w:rsidRPr="00453DC5" w:rsidRDefault="00453DC5" w:rsidP="00453DC5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C5">
        <w:rPr>
          <w:rFonts w:ascii="Times New Roman" w:hAnsi="Times New Roman" w:cs="Times New Roman"/>
          <w:sz w:val="24"/>
          <w:szCs w:val="24"/>
        </w:rPr>
        <w:t>Установка пометки удаления</w:t>
      </w:r>
    </w:p>
    <w:p w:rsidR="00453DC5" w:rsidRPr="00453DC5" w:rsidRDefault="00453DC5" w:rsidP="00453DC5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C5">
        <w:rPr>
          <w:rFonts w:ascii="Times New Roman" w:hAnsi="Times New Roman" w:cs="Times New Roman"/>
          <w:sz w:val="24"/>
          <w:szCs w:val="24"/>
        </w:rPr>
        <w:t>Снятие пометки удаления</w:t>
      </w:r>
    </w:p>
    <w:p w:rsidR="0054154F" w:rsidRDefault="0054154F" w:rsidP="00475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регистре по выбранной строке двойным нажатием левой кнопкой мыши открывается форма, позволяющая открыть при необходимости медицинский документ, сотрудника, совершившего событие, открыть ОДП пациента или его медицинскую карту (рис.2):</w:t>
      </w:r>
    </w:p>
    <w:p w:rsidR="0054154F" w:rsidRDefault="0054154F" w:rsidP="0054154F">
      <w:pPr>
        <w:pStyle w:val="9"/>
        <w:jc w:val="center"/>
      </w:pPr>
      <w:r w:rsidRPr="0054154F">
        <w:rPr>
          <w:noProof/>
          <w:bdr w:val="single" w:sz="4" w:space="0" w:color="auto"/>
        </w:rPr>
        <w:drawing>
          <wp:inline distT="0" distB="0" distL="0" distR="0">
            <wp:extent cx="6214773" cy="2568271"/>
            <wp:effectExtent l="57150" t="57150" r="52705" b="6096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80" cy="256984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p w:rsidR="0054154F" w:rsidRDefault="0054154F" w:rsidP="0054154F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2. Функция поиска в регистре сведений «Протокол работы сотрудников»</w:t>
      </w:r>
    </w:p>
    <w:p w:rsidR="00453DC5" w:rsidRDefault="00973CFC" w:rsidP="00475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регистра реализован поиск с помощью кнопки «Найти» по любом</w:t>
      </w:r>
      <w:r w:rsidR="0054154F">
        <w:rPr>
          <w:rFonts w:ascii="Times New Roman" w:hAnsi="Times New Roman" w:cs="Times New Roman"/>
          <w:sz w:val="24"/>
          <w:szCs w:val="24"/>
        </w:rPr>
        <w:t>у заданному полю регистра (рис.3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453DC5" w:rsidRDefault="00973CFC" w:rsidP="00E22038">
      <w:pPr>
        <w:pStyle w:val="8"/>
      </w:pPr>
      <w:r w:rsidRPr="00973CFC">
        <w:rPr>
          <w:noProof/>
          <w:bdr w:val="single" w:sz="4" w:space="0" w:color="auto"/>
        </w:rPr>
        <w:drawing>
          <wp:inline distT="0" distB="0" distL="0" distR="0">
            <wp:extent cx="6148736" cy="2870421"/>
            <wp:effectExtent l="57150" t="57150" r="42545" b="444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46" cy="287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p w:rsidR="00973CFC" w:rsidRDefault="00973CFC" w:rsidP="00973CFC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 w:rsidR="0054154F"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3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>. Функция поиска в регистре сведений «Протокол работы сотрудников»</w:t>
      </w:r>
    </w:p>
    <w:p w:rsidR="00DA3B65" w:rsidRPr="00747844" w:rsidRDefault="00DA3B65" w:rsidP="00DA3B65">
      <w:pPr>
        <w:pStyle w:val="ac"/>
        <w:tabs>
          <w:tab w:val="clear" w:pos="4677"/>
          <w:tab w:val="clear" w:pos="9355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747844">
        <w:rPr>
          <w:rFonts w:ascii="Times New Roman" w:hAnsi="Times New Roman" w:cs="Times New Roman"/>
          <w:b/>
          <w:sz w:val="28"/>
          <w:szCs w:val="28"/>
        </w:rPr>
        <w:t>Обработка «Протокол работы сотрудников».</w:t>
      </w:r>
    </w:p>
    <w:p w:rsidR="00055B33" w:rsidRDefault="00055B33" w:rsidP="00055B3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пользователей МИАЦ и сотрудников с правами Администратор создана обработка «Протокол работы сотрудников», которая открывается через «Все функции»- «Функции для технического специалиста»- «Обработки»- «Протокол работы сотрудников»</w:t>
      </w:r>
      <w:r w:rsidR="005A6815">
        <w:rPr>
          <w:rFonts w:ascii="Times New Roman" w:hAnsi="Times New Roman" w:cs="Times New Roman"/>
          <w:sz w:val="24"/>
          <w:szCs w:val="24"/>
        </w:rPr>
        <w:t>. В обработке в наглядной форме отражены данные регистра</w:t>
      </w:r>
      <w:r>
        <w:rPr>
          <w:rFonts w:ascii="Times New Roman" w:hAnsi="Times New Roman" w:cs="Times New Roman"/>
          <w:sz w:val="24"/>
          <w:szCs w:val="24"/>
        </w:rPr>
        <w:t xml:space="preserve"> (рис. 4)</w:t>
      </w:r>
      <w:r w:rsidR="005A6815">
        <w:rPr>
          <w:rFonts w:ascii="Times New Roman" w:hAnsi="Times New Roman" w:cs="Times New Roman"/>
          <w:sz w:val="24"/>
          <w:szCs w:val="24"/>
        </w:rPr>
        <w:t>:</w:t>
      </w:r>
    </w:p>
    <w:p w:rsidR="00055B33" w:rsidRDefault="00055B33" w:rsidP="00055B33">
      <w:pPr>
        <w:pStyle w:val="9"/>
        <w:jc w:val="center"/>
      </w:pPr>
      <w:r w:rsidRPr="00055B33">
        <w:rPr>
          <w:noProof/>
          <w:bdr w:val="single" w:sz="4" w:space="0" w:color="auto"/>
        </w:rPr>
        <w:lastRenderedPageBreak/>
        <w:drawing>
          <wp:inline distT="0" distB="0" distL="0" distR="0">
            <wp:extent cx="6189609" cy="2245733"/>
            <wp:effectExtent l="57150" t="57150" r="59055" b="5969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35" cy="224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p w:rsidR="00055B33" w:rsidRDefault="00055B33" w:rsidP="00055B33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</w:t>
      </w:r>
      <w:r w:rsidR="005A6815">
        <w:rPr>
          <w:rFonts w:ascii="Times New Roman" w:hAnsi="Times New Roman"/>
          <w:i/>
          <w:kern w:val="3"/>
          <w:sz w:val="20"/>
          <w:szCs w:val="20"/>
          <w:lang w:eastAsia="zh-CN"/>
        </w:rPr>
        <w:t>4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. Форма </w:t>
      </w:r>
      <w:r w:rsidR="005A6815"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обработки 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>«Протокол работы сотрудников»</w:t>
      </w:r>
    </w:p>
    <w:p w:rsidR="005E2B50" w:rsidRDefault="005E2B50" w:rsidP="001B3A6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обработке реализована возможность просмотра данных на текущую дату или за указанный период ( посредством календаря).</w:t>
      </w:r>
    </w:p>
    <w:p w:rsidR="00055B33" w:rsidRDefault="00CE6DD1" w:rsidP="001B3A6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вкладке «Итог» отражена статистика по медицинским документам в разрезе сотрудников (рис.5):</w:t>
      </w:r>
    </w:p>
    <w:p w:rsidR="00055B33" w:rsidRDefault="00B93395" w:rsidP="00B93395">
      <w:pPr>
        <w:pStyle w:val="9"/>
      </w:pPr>
      <w:r w:rsidRPr="00B93395">
        <w:rPr>
          <w:noProof/>
          <w:bdr w:val="single" w:sz="4" w:space="0" w:color="auto"/>
        </w:rPr>
        <w:drawing>
          <wp:inline distT="0" distB="0" distL="0" distR="0">
            <wp:extent cx="6384925" cy="205168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D1" w:rsidRDefault="00CE6DD1" w:rsidP="00CE6DD1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5. Вкладка «Итог» в обработке «Протокол работы сотрудников»</w:t>
      </w:r>
    </w:p>
    <w:p w:rsidR="00055B33" w:rsidRDefault="00106052" w:rsidP="001B3A6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вкладке «Динамика активности» отражен график активности по датам (рис.6):</w:t>
      </w:r>
    </w:p>
    <w:p w:rsidR="00055B33" w:rsidRDefault="00E90287" w:rsidP="00E90287">
      <w:pPr>
        <w:pStyle w:val="9"/>
        <w:jc w:val="center"/>
      </w:pPr>
      <w:r w:rsidRPr="00E90287">
        <w:rPr>
          <w:noProof/>
          <w:bdr w:val="single" w:sz="4" w:space="0" w:color="auto"/>
        </w:rPr>
        <w:drawing>
          <wp:inline distT="0" distB="0" distL="0" distR="0">
            <wp:extent cx="5699595" cy="2290932"/>
            <wp:effectExtent l="57150" t="57150" r="53975" b="5270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05" cy="229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p w:rsidR="00106052" w:rsidRDefault="00106052" w:rsidP="00106052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6. Вкладка «Динамика активности» в обработке «Протокол работы сотрудников»</w:t>
      </w:r>
    </w:p>
    <w:p w:rsidR="00106052" w:rsidRDefault="003B1450" w:rsidP="001B3A6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вкладке «По сотрудникам» </w:t>
      </w:r>
      <w:r w:rsidR="00620496">
        <w:rPr>
          <w:rFonts w:ascii="Times New Roman" w:hAnsi="Times New Roman" w:cs="Times New Roman"/>
          <w:sz w:val="24"/>
          <w:szCs w:val="24"/>
        </w:rPr>
        <w:t>в разрезе сотрудников гистограммой отражено количество медицинских документов по сотрудникам (рис.7):</w:t>
      </w:r>
    </w:p>
    <w:p w:rsidR="003B1450" w:rsidRDefault="003B1450" w:rsidP="003B1450">
      <w:pPr>
        <w:pStyle w:val="9"/>
        <w:jc w:val="center"/>
      </w:pPr>
      <w:r w:rsidRPr="003B1450">
        <w:rPr>
          <w:noProof/>
          <w:bdr w:val="single" w:sz="4" w:space="0" w:color="auto"/>
        </w:rPr>
        <w:drawing>
          <wp:inline distT="0" distB="0" distL="0" distR="0">
            <wp:extent cx="5650231" cy="2266121"/>
            <wp:effectExtent l="57150" t="57150" r="45720" b="5842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435" cy="227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p w:rsidR="003B1450" w:rsidRDefault="003B1450" w:rsidP="003B1450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7. Вкладка «По сотрудникам» в обработке «Протокол работы сотрудников»</w:t>
      </w:r>
    </w:p>
    <w:p w:rsidR="00106052" w:rsidRDefault="00641D51" w:rsidP="001B3A6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вкладке «По событиям» отражены медицинские документы в разрезе событий (рис.8):</w:t>
      </w:r>
    </w:p>
    <w:p w:rsidR="00641D51" w:rsidRDefault="00641D51" w:rsidP="00905DEF">
      <w:pPr>
        <w:pStyle w:val="9"/>
        <w:jc w:val="center"/>
      </w:pPr>
      <w:r w:rsidRPr="00641D51">
        <w:rPr>
          <w:noProof/>
          <w:bdr w:val="single" w:sz="4" w:space="0" w:color="auto"/>
        </w:rPr>
        <w:drawing>
          <wp:inline distT="0" distB="0" distL="0" distR="0">
            <wp:extent cx="5731865" cy="2385391"/>
            <wp:effectExtent l="57150" t="57150" r="59690" b="5334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29" cy="239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p w:rsidR="00641D51" w:rsidRDefault="00641D51" w:rsidP="00641D51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8. Вкладка «По событиям» в обработке «Протокол работы сотрудников»</w:t>
      </w:r>
    </w:p>
    <w:p w:rsidR="00905DEF" w:rsidRDefault="00905DEF" w:rsidP="00905DEF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вкладке «По типам данных» отражены медицинские документы в разрезе данных (рис.9):</w:t>
      </w:r>
    </w:p>
    <w:p w:rsidR="00EF0A8E" w:rsidRDefault="00905DEF" w:rsidP="008F74B4">
      <w:pPr>
        <w:pStyle w:val="9"/>
        <w:jc w:val="center"/>
      </w:pPr>
      <w:bookmarkStart w:id="5" w:name="_GoBack"/>
      <w:r w:rsidRPr="00905DEF">
        <w:rPr>
          <w:noProof/>
          <w:bdr w:val="single" w:sz="4" w:space="0" w:color="auto"/>
        </w:rPr>
        <w:drawing>
          <wp:inline distT="0" distB="0" distL="0" distR="0">
            <wp:extent cx="5206614" cy="2054817"/>
            <wp:effectExtent l="57150" t="57150" r="51435" b="60325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360" cy="206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  <w:bookmarkEnd w:id="5"/>
    </w:p>
    <w:p w:rsidR="00905DEF" w:rsidRDefault="00905DEF" w:rsidP="00905DEF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9. Вкладка «По типам данных» в обработке «Протокол работы сотрудников»</w:t>
      </w:r>
    </w:p>
    <w:p w:rsidR="00AD4D51" w:rsidRDefault="00AD4D51" w:rsidP="00AD4D51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вкладке «Все действия»</w:t>
      </w:r>
      <w:r w:rsidR="00E05DE8">
        <w:rPr>
          <w:rFonts w:ascii="Times New Roman" w:hAnsi="Times New Roman" w:cs="Times New Roman"/>
          <w:sz w:val="24"/>
          <w:szCs w:val="24"/>
        </w:rPr>
        <w:t xml:space="preserve"> реализована возможность показать все или выбранные действия с медицинскими документами и позволяет </w:t>
      </w:r>
      <w:r w:rsidR="0083311B">
        <w:rPr>
          <w:rFonts w:ascii="Times New Roman" w:hAnsi="Times New Roman" w:cs="Times New Roman"/>
          <w:sz w:val="24"/>
          <w:szCs w:val="24"/>
        </w:rPr>
        <w:t xml:space="preserve">открыть </w:t>
      </w:r>
      <w:r w:rsidR="00E05DE8">
        <w:rPr>
          <w:rFonts w:ascii="Times New Roman" w:hAnsi="Times New Roman" w:cs="Times New Roman"/>
          <w:sz w:val="24"/>
          <w:szCs w:val="24"/>
        </w:rPr>
        <w:t xml:space="preserve">нужный документ на просмотр двойным нажатием левой кнопки мыши </w:t>
      </w:r>
      <w:r>
        <w:rPr>
          <w:rFonts w:ascii="Times New Roman" w:hAnsi="Times New Roman" w:cs="Times New Roman"/>
          <w:sz w:val="24"/>
          <w:szCs w:val="24"/>
        </w:rPr>
        <w:t>(рис.</w:t>
      </w:r>
      <w:r w:rsidR="00E05DE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D4D51" w:rsidRDefault="00AD4D51" w:rsidP="00AD4D51">
      <w:pPr>
        <w:pStyle w:val="9"/>
        <w:jc w:val="center"/>
      </w:pPr>
      <w:r w:rsidRPr="00AD4D51">
        <w:rPr>
          <w:noProof/>
          <w:bdr w:val="single" w:sz="4" w:space="0" w:color="auto"/>
        </w:rPr>
        <w:drawing>
          <wp:inline distT="0" distB="0" distL="0" distR="0">
            <wp:extent cx="6381750" cy="2076450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E8" w:rsidRDefault="00E05DE8" w:rsidP="00E05DE8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10. Вкладка «Все действия» в обработке «Протокол работы сотрудников»</w:t>
      </w:r>
    </w:p>
    <w:p w:rsidR="00905DEF" w:rsidRDefault="0083311B" w:rsidP="00635C20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вкладке «Протокол» </w:t>
      </w:r>
      <w:r w:rsidR="00635C20">
        <w:rPr>
          <w:rFonts w:ascii="Times New Roman" w:hAnsi="Times New Roman" w:cs="Times New Roman"/>
          <w:sz w:val="24"/>
          <w:szCs w:val="24"/>
        </w:rPr>
        <w:t>реализованы отборы по пациенту и медицинской карте с возможностью открытия нужного документ на просмотр двойным нажатием левой кнопки мыши</w:t>
      </w:r>
      <w:r>
        <w:rPr>
          <w:rFonts w:ascii="Times New Roman" w:hAnsi="Times New Roman" w:cs="Times New Roman"/>
          <w:sz w:val="24"/>
          <w:szCs w:val="24"/>
        </w:rPr>
        <w:t xml:space="preserve"> (рис.</w:t>
      </w:r>
      <w:r w:rsidR="00635C20">
        <w:rPr>
          <w:rFonts w:ascii="Times New Roman" w:hAnsi="Times New Roman" w:cs="Times New Roman"/>
          <w:sz w:val="24"/>
          <w:szCs w:val="24"/>
        </w:rPr>
        <w:t xml:space="preserve"> 11)</w:t>
      </w:r>
    </w:p>
    <w:p w:rsidR="00905DEF" w:rsidRDefault="0083311B" w:rsidP="0083311B">
      <w:pPr>
        <w:pStyle w:val="9"/>
        <w:jc w:val="center"/>
      </w:pPr>
      <w:r w:rsidRPr="0083311B">
        <w:rPr>
          <w:noProof/>
          <w:bdr w:val="single" w:sz="4" w:space="0" w:color="auto"/>
        </w:rPr>
        <w:drawing>
          <wp:inline distT="0" distB="0" distL="0" distR="0">
            <wp:extent cx="6381750" cy="1228725"/>
            <wp:effectExtent l="57150" t="57150" r="57150" b="47625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p w:rsidR="00635C20" w:rsidRDefault="00635C20" w:rsidP="00635C20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11. Вкладка «Протокол» в обработке «Протокол работы сотрудников»</w:t>
      </w:r>
    </w:p>
    <w:sectPr w:rsidR="00635C20" w:rsidSect="00EA465F">
      <w:footerReference w:type="default" r:id="rId1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54" w:rsidRDefault="00C65E54" w:rsidP="00923678">
      <w:pPr>
        <w:spacing w:line="240" w:lineRule="auto"/>
      </w:pPr>
      <w:r>
        <w:separator/>
      </w:r>
    </w:p>
  </w:endnote>
  <w:endnote w:type="continuationSeparator" w:id="0">
    <w:p w:rsidR="00C65E54" w:rsidRDefault="00C65E54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3311B" w:rsidRPr="00923678" w:rsidRDefault="0083311B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737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311B" w:rsidRDefault="008331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54" w:rsidRDefault="00C65E54" w:rsidP="00923678">
      <w:pPr>
        <w:spacing w:line="240" w:lineRule="auto"/>
      </w:pPr>
      <w:r>
        <w:separator/>
      </w:r>
    </w:p>
  </w:footnote>
  <w:footnote w:type="continuationSeparator" w:id="0">
    <w:p w:rsidR="00C65E54" w:rsidRDefault="00C65E54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75F381C"/>
    <w:multiLevelType w:val="hybridMultilevel"/>
    <w:tmpl w:val="AF9699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C1D34"/>
    <w:multiLevelType w:val="multilevel"/>
    <w:tmpl w:val="296203B6"/>
    <w:numStyleLink w:val="1"/>
  </w:abstractNum>
  <w:abstractNum w:abstractNumId="31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9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01F22"/>
    <w:rsid w:val="000129C4"/>
    <w:rsid w:val="00016177"/>
    <w:rsid w:val="00026885"/>
    <w:rsid w:val="000318AC"/>
    <w:rsid w:val="00032692"/>
    <w:rsid w:val="00033F06"/>
    <w:rsid w:val="000375DA"/>
    <w:rsid w:val="0004461A"/>
    <w:rsid w:val="000473B4"/>
    <w:rsid w:val="00055B33"/>
    <w:rsid w:val="00067512"/>
    <w:rsid w:val="000730D4"/>
    <w:rsid w:val="00083B2D"/>
    <w:rsid w:val="00087372"/>
    <w:rsid w:val="000A5922"/>
    <w:rsid w:val="000B13D7"/>
    <w:rsid w:val="000B5B68"/>
    <w:rsid w:val="000C0B92"/>
    <w:rsid w:val="000C291B"/>
    <w:rsid w:val="000D241A"/>
    <w:rsid w:val="000D4092"/>
    <w:rsid w:val="000E6505"/>
    <w:rsid w:val="000F1E8A"/>
    <w:rsid w:val="000F6111"/>
    <w:rsid w:val="00106052"/>
    <w:rsid w:val="001129AE"/>
    <w:rsid w:val="0011579C"/>
    <w:rsid w:val="001178BD"/>
    <w:rsid w:val="00123F0B"/>
    <w:rsid w:val="00124D9B"/>
    <w:rsid w:val="001266A4"/>
    <w:rsid w:val="0013265B"/>
    <w:rsid w:val="0015542D"/>
    <w:rsid w:val="0016591A"/>
    <w:rsid w:val="00177225"/>
    <w:rsid w:val="001A22BC"/>
    <w:rsid w:val="001A5162"/>
    <w:rsid w:val="001B3A63"/>
    <w:rsid w:val="001C0870"/>
    <w:rsid w:val="001D281C"/>
    <w:rsid w:val="001D40BE"/>
    <w:rsid w:val="001E46E9"/>
    <w:rsid w:val="001E73B3"/>
    <w:rsid w:val="001F7DF3"/>
    <w:rsid w:val="00212CEA"/>
    <w:rsid w:val="0023396F"/>
    <w:rsid w:val="00235292"/>
    <w:rsid w:val="002432C7"/>
    <w:rsid w:val="00265D89"/>
    <w:rsid w:val="00275065"/>
    <w:rsid w:val="0027560A"/>
    <w:rsid w:val="00285669"/>
    <w:rsid w:val="002915F7"/>
    <w:rsid w:val="00295160"/>
    <w:rsid w:val="002A250E"/>
    <w:rsid w:val="002A42B8"/>
    <w:rsid w:val="002A55EF"/>
    <w:rsid w:val="002B702D"/>
    <w:rsid w:val="002D6A5E"/>
    <w:rsid w:val="002F63FF"/>
    <w:rsid w:val="00307C38"/>
    <w:rsid w:val="00310F7A"/>
    <w:rsid w:val="003350AD"/>
    <w:rsid w:val="00335F10"/>
    <w:rsid w:val="00341104"/>
    <w:rsid w:val="00342828"/>
    <w:rsid w:val="00342832"/>
    <w:rsid w:val="003432E2"/>
    <w:rsid w:val="00344E9E"/>
    <w:rsid w:val="00350B9B"/>
    <w:rsid w:val="00371578"/>
    <w:rsid w:val="00377B42"/>
    <w:rsid w:val="00394048"/>
    <w:rsid w:val="003A001B"/>
    <w:rsid w:val="003A1C64"/>
    <w:rsid w:val="003A2C0D"/>
    <w:rsid w:val="003B1450"/>
    <w:rsid w:val="003B1677"/>
    <w:rsid w:val="003B622E"/>
    <w:rsid w:val="003C0935"/>
    <w:rsid w:val="003D24C1"/>
    <w:rsid w:val="003D65B9"/>
    <w:rsid w:val="003E1227"/>
    <w:rsid w:val="003F0D8A"/>
    <w:rsid w:val="004069AB"/>
    <w:rsid w:val="00411116"/>
    <w:rsid w:val="00430999"/>
    <w:rsid w:val="00432961"/>
    <w:rsid w:val="004333A1"/>
    <w:rsid w:val="00453DC5"/>
    <w:rsid w:val="00472C89"/>
    <w:rsid w:val="0047565D"/>
    <w:rsid w:val="00475B47"/>
    <w:rsid w:val="00480E38"/>
    <w:rsid w:val="00482424"/>
    <w:rsid w:val="004842F6"/>
    <w:rsid w:val="00484655"/>
    <w:rsid w:val="00484C13"/>
    <w:rsid w:val="0049481C"/>
    <w:rsid w:val="004B65DB"/>
    <w:rsid w:val="004D61B8"/>
    <w:rsid w:val="004E7F8F"/>
    <w:rsid w:val="004F35A0"/>
    <w:rsid w:val="004F7A44"/>
    <w:rsid w:val="00501281"/>
    <w:rsid w:val="005027BD"/>
    <w:rsid w:val="005043B7"/>
    <w:rsid w:val="0051153C"/>
    <w:rsid w:val="005145D6"/>
    <w:rsid w:val="00527AA1"/>
    <w:rsid w:val="005312B5"/>
    <w:rsid w:val="00535C44"/>
    <w:rsid w:val="0054154F"/>
    <w:rsid w:val="00542111"/>
    <w:rsid w:val="00552A15"/>
    <w:rsid w:val="0055530F"/>
    <w:rsid w:val="00562B52"/>
    <w:rsid w:val="005743EA"/>
    <w:rsid w:val="0058593B"/>
    <w:rsid w:val="00595DEE"/>
    <w:rsid w:val="005A1CC0"/>
    <w:rsid w:val="005A66CD"/>
    <w:rsid w:val="005A6815"/>
    <w:rsid w:val="005B2B22"/>
    <w:rsid w:val="005B774E"/>
    <w:rsid w:val="005E2B50"/>
    <w:rsid w:val="005F2D1A"/>
    <w:rsid w:val="005F7E6E"/>
    <w:rsid w:val="006055BA"/>
    <w:rsid w:val="0060751E"/>
    <w:rsid w:val="00617A5B"/>
    <w:rsid w:val="00620496"/>
    <w:rsid w:val="00623E4A"/>
    <w:rsid w:val="00624345"/>
    <w:rsid w:val="00624507"/>
    <w:rsid w:val="00634BFE"/>
    <w:rsid w:val="00635C04"/>
    <w:rsid w:val="00635C20"/>
    <w:rsid w:val="00641C2A"/>
    <w:rsid w:val="00641D51"/>
    <w:rsid w:val="00677DBA"/>
    <w:rsid w:val="00680479"/>
    <w:rsid w:val="00683684"/>
    <w:rsid w:val="0069051B"/>
    <w:rsid w:val="006906C0"/>
    <w:rsid w:val="00692183"/>
    <w:rsid w:val="00697B60"/>
    <w:rsid w:val="006B019D"/>
    <w:rsid w:val="006B22EE"/>
    <w:rsid w:val="006B3A0A"/>
    <w:rsid w:val="006C19E4"/>
    <w:rsid w:val="006C6451"/>
    <w:rsid w:val="006D2474"/>
    <w:rsid w:val="006F2ABE"/>
    <w:rsid w:val="006F56D5"/>
    <w:rsid w:val="00702A13"/>
    <w:rsid w:val="007251A5"/>
    <w:rsid w:val="00747844"/>
    <w:rsid w:val="00753ECE"/>
    <w:rsid w:val="007549E6"/>
    <w:rsid w:val="007669B9"/>
    <w:rsid w:val="00767B46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15FD0"/>
    <w:rsid w:val="0083311B"/>
    <w:rsid w:val="00853DA6"/>
    <w:rsid w:val="00853EC7"/>
    <w:rsid w:val="00855666"/>
    <w:rsid w:val="00856932"/>
    <w:rsid w:val="0086643F"/>
    <w:rsid w:val="008806C0"/>
    <w:rsid w:val="00892638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74B4"/>
    <w:rsid w:val="00905DEF"/>
    <w:rsid w:val="00923678"/>
    <w:rsid w:val="00931322"/>
    <w:rsid w:val="0093132C"/>
    <w:rsid w:val="00944664"/>
    <w:rsid w:val="00965F05"/>
    <w:rsid w:val="0097287F"/>
    <w:rsid w:val="0097395D"/>
    <w:rsid w:val="00973CFC"/>
    <w:rsid w:val="0098024C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54399"/>
    <w:rsid w:val="00A80F25"/>
    <w:rsid w:val="00A82B03"/>
    <w:rsid w:val="00A921AD"/>
    <w:rsid w:val="00AA6A1E"/>
    <w:rsid w:val="00AB2CA3"/>
    <w:rsid w:val="00AB3355"/>
    <w:rsid w:val="00AB7D65"/>
    <w:rsid w:val="00AC01EB"/>
    <w:rsid w:val="00AC0441"/>
    <w:rsid w:val="00AD1503"/>
    <w:rsid w:val="00AD48C9"/>
    <w:rsid w:val="00AD4D51"/>
    <w:rsid w:val="00AD5EE7"/>
    <w:rsid w:val="00AE07AE"/>
    <w:rsid w:val="00AE1E22"/>
    <w:rsid w:val="00AF09A6"/>
    <w:rsid w:val="00AF31F8"/>
    <w:rsid w:val="00AF656B"/>
    <w:rsid w:val="00AF675E"/>
    <w:rsid w:val="00AF7A62"/>
    <w:rsid w:val="00B018A4"/>
    <w:rsid w:val="00B13DA5"/>
    <w:rsid w:val="00B1677B"/>
    <w:rsid w:val="00B245BA"/>
    <w:rsid w:val="00B2508D"/>
    <w:rsid w:val="00B4108E"/>
    <w:rsid w:val="00B715B0"/>
    <w:rsid w:val="00B7258A"/>
    <w:rsid w:val="00B734A8"/>
    <w:rsid w:val="00B75B3E"/>
    <w:rsid w:val="00B76941"/>
    <w:rsid w:val="00B815F0"/>
    <w:rsid w:val="00B835E1"/>
    <w:rsid w:val="00B836C0"/>
    <w:rsid w:val="00B84357"/>
    <w:rsid w:val="00B913B2"/>
    <w:rsid w:val="00B93395"/>
    <w:rsid w:val="00BA26AE"/>
    <w:rsid w:val="00BA56DE"/>
    <w:rsid w:val="00BC2CA0"/>
    <w:rsid w:val="00BF6943"/>
    <w:rsid w:val="00C06C83"/>
    <w:rsid w:val="00C06E8B"/>
    <w:rsid w:val="00C1565A"/>
    <w:rsid w:val="00C2585A"/>
    <w:rsid w:val="00C36D36"/>
    <w:rsid w:val="00C6514A"/>
    <w:rsid w:val="00C65E54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E6DD1"/>
    <w:rsid w:val="00CF0613"/>
    <w:rsid w:val="00CF0C59"/>
    <w:rsid w:val="00CF0C5E"/>
    <w:rsid w:val="00D03BFC"/>
    <w:rsid w:val="00D12D00"/>
    <w:rsid w:val="00D143F1"/>
    <w:rsid w:val="00D31D29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3B65"/>
    <w:rsid w:val="00DA4810"/>
    <w:rsid w:val="00DA6E34"/>
    <w:rsid w:val="00DB4149"/>
    <w:rsid w:val="00DC26C1"/>
    <w:rsid w:val="00DE13EF"/>
    <w:rsid w:val="00DE27B5"/>
    <w:rsid w:val="00DE37B4"/>
    <w:rsid w:val="00DE5F0F"/>
    <w:rsid w:val="00DF4DB9"/>
    <w:rsid w:val="00E0589E"/>
    <w:rsid w:val="00E05DE8"/>
    <w:rsid w:val="00E06303"/>
    <w:rsid w:val="00E118AA"/>
    <w:rsid w:val="00E12E7B"/>
    <w:rsid w:val="00E14B63"/>
    <w:rsid w:val="00E22038"/>
    <w:rsid w:val="00E24FC3"/>
    <w:rsid w:val="00E312E2"/>
    <w:rsid w:val="00E332D0"/>
    <w:rsid w:val="00E3400A"/>
    <w:rsid w:val="00E344A3"/>
    <w:rsid w:val="00E5533A"/>
    <w:rsid w:val="00E65D74"/>
    <w:rsid w:val="00E76DA1"/>
    <w:rsid w:val="00E76EB1"/>
    <w:rsid w:val="00E77C4F"/>
    <w:rsid w:val="00E865D9"/>
    <w:rsid w:val="00E90287"/>
    <w:rsid w:val="00E92C00"/>
    <w:rsid w:val="00EA465F"/>
    <w:rsid w:val="00EB18A8"/>
    <w:rsid w:val="00EB7193"/>
    <w:rsid w:val="00EC3804"/>
    <w:rsid w:val="00EC453C"/>
    <w:rsid w:val="00ED4C14"/>
    <w:rsid w:val="00EF0A8E"/>
    <w:rsid w:val="00EF39D2"/>
    <w:rsid w:val="00EF7D4C"/>
    <w:rsid w:val="00F11D10"/>
    <w:rsid w:val="00F11DB9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1AFE"/>
    <w:rsid w:val="00FA4D0C"/>
    <w:rsid w:val="00FA5849"/>
    <w:rsid w:val="00FA7664"/>
    <w:rsid w:val="00FA7EE0"/>
    <w:rsid w:val="00FB706A"/>
    <w:rsid w:val="00FC4C0D"/>
    <w:rsid w:val="00FE1E07"/>
    <w:rsid w:val="00FE28AA"/>
    <w:rsid w:val="00FE6A19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84990-735A-4AA7-8D5C-B9B2224A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customStyle="1" w:styleId="afd">
    <w:name w:val="Надпись"/>
    <w:qFormat/>
    <w:rsid w:val="00892638"/>
    <w:pPr>
      <w:spacing w:after="120" w:line="240" w:lineRule="auto"/>
      <w:jc w:val="center"/>
    </w:pPr>
    <w:rPr>
      <w:rFonts w:ascii="Times New Roman" w:eastAsia="Arial" w:hAnsi="Times New Roman" w:cs="Arial"/>
      <w:i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B514-4643-40A1-8144-58ED2EE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2023-06-15T11:30:00Z</dcterms:created>
  <dcterms:modified xsi:type="dcterms:W3CDTF">2023-08-22T12:07:00Z</dcterms:modified>
</cp:coreProperties>
</file>