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СОГЛАШЕНИЕ</w:t>
      </w:r>
    </w:p>
    <w:p>
      <w:pPr>
        <w:pStyle w:val="Normal"/>
        <w:spacing w:before="0" w:afterAutospacing="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об организации информационного взаимодействия при предоставлении государственных и муниципальных услуг/исполнении государственных и муниципальных функций в Тюменской области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rFonts w:cs="Arial" w:ascii="Arial" w:hAnsi="Arial"/>
        </w:rPr>
        <w:t>г. Тюмень                                                                                       «___»__________20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г.</w:t>
      </w:r>
    </w:p>
    <w:p>
      <w:pPr>
        <w:pStyle w:val="Normal"/>
        <w:spacing w:beforeAutospacing="1" w:afterAutospacing="1"/>
        <w:ind w:firstLine="709"/>
        <w:jc w:val="both"/>
        <w:rPr/>
      </w:pPr>
      <w:r>
        <w:rPr>
          <w:rFonts w:cs="Arial" w:ascii="Arial" w:hAnsi="Arial"/>
          <w:b/>
        </w:rPr>
        <w:t>Государственное казенное учреждение Тюменской области «Центр информационных технологий Тюменской области» (ГКУ ТО «ЦИТТО»)</w:t>
      </w:r>
      <w:r>
        <w:rPr>
          <w:rFonts w:cs="Arial" w:ascii="Arial" w:hAnsi="Arial"/>
        </w:rPr>
        <w:t xml:space="preserve">, именуемый в дальнейшем </w:t>
      </w:r>
      <w:r>
        <w:rPr>
          <w:rFonts w:cs="Arial" w:ascii="Arial" w:hAnsi="Arial"/>
          <w:b/>
        </w:rPr>
        <w:t>«Оператор»</w:t>
      </w:r>
      <w:r>
        <w:rPr>
          <w:rFonts w:cs="Arial" w:ascii="Arial" w:hAnsi="Arial"/>
        </w:rPr>
        <w:t>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в лице директора Усманова Артура Рифовича, действующего на основании </w:t>
      </w:r>
      <w:r>
        <w:rPr>
          <w:rFonts w:cs="Arial" w:ascii="Arial" w:hAnsi="Arial"/>
          <w:b/>
        </w:rPr>
        <w:t>Устава</w:t>
      </w:r>
      <w:r>
        <w:rPr>
          <w:rFonts w:cs="Arial" w:ascii="Arial" w:hAnsi="Arial"/>
        </w:rPr>
        <w:t xml:space="preserve">, с одной стороны, и </w:t>
      </w:r>
      <w:r>
        <w:rPr>
          <w:rFonts w:cs="Arial" w:ascii="Arial" w:hAnsi="Arial"/>
          <w:b/>
        </w:rPr>
        <w:t>_______________________________________________________________________ ______________________________________________________________________   ,</w:t>
      </w:r>
      <w:r>
        <w:rPr>
          <w:rFonts w:cs="Arial" w:ascii="Arial" w:hAnsi="Arial"/>
        </w:rPr>
        <w:t xml:space="preserve"> именуемое в дальнейшем «</w:t>
      </w:r>
      <w:r>
        <w:rPr>
          <w:rFonts w:cs="Arial" w:ascii="Arial" w:hAnsi="Arial"/>
          <w:b/>
        </w:rPr>
        <w:t>Участник»</w:t>
      </w:r>
      <w:r>
        <w:rPr>
          <w:rFonts w:cs="Arial" w:ascii="Arial" w:hAnsi="Arial"/>
        </w:rPr>
        <w:t>, в лице _________________________________ ___________________________________________________________, действующего на основании _______________________________, с другой стороны, совместно именуемые «Стороны», заключили настоящее Соглашение о нижеследующем:</w:t>
      </w:r>
    </w:p>
    <w:p>
      <w:pPr>
        <w:pStyle w:val="11"/>
        <w:numPr>
          <w:ilvl w:val="0"/>
          <w:numId w:val="2"/>
        </w:numPr>
        <w:spacing w:before="0" w:after="0"/>
        <w:contextualSpacing/>
        <w:rPr>
          <w:rFonts w:ascii="Arial" w:hAnsi="Arial" w:cs="Arial"/>
          <w:lang w:val="en-US"/>
        </w:rPr>
      </w:pPr>
      <w:r>
        <w:rPr>
          <w:rFonts w:cs="Arial" w:ascii="Arial" w:hAnsi="Arial"/>
        </w:rPr>
        <w:t>Термины и определения</w:t>
      </w:r>
    </w:p>
    <w:p>
      <w:pPr>
        <w:pStyle w:val="ListParagraph"/>
        <w:numPr>
          <w:ilvl w:val="0"/>
          <w:numId w:val="0"/>
        </w:numPr>
        <w:ind w:left="1080" w:hanging="0"/>
        <w:outlineLvl w:val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настоящем Соглашении используются следующие основные термины и определения:</w:t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Система взаимодействия</w:t>
      </w:r>
      <w:r>
        <w:rPr>
          <w:rFonts w:cs="Arial" w:ascii="Arial" w:hAnsi="Arial"/>
        </w:rPr>
        <w:t xml:space="preserve"> – Автоматизированная система межведомственного информационного взаимодействия Тюменской области (СМЭВ ТО) – </w:t>
      </w:r>
      <w:bookmarkStart w:id="0" w:name="sub_21"/>
      <w:r>
        <w:rPr>
          <w:rFonts w:cs="Arial" w:ascii="Arial" w:hAnsi="Arial"/>
        </w:rPr>
        <w:t>региональная информационная система, включающая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данным их информационных систем (далее - электронные сервисы), сведения об истории движения в системе взаимодействия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форме, а также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Официальный Портал</w:t>
      </w:r>
      <w:r>
        <w:rPr>
          <w:rFonts w:cs="Arial" w:ascii="Arial" w:hAnsi="Arial"/>
        </w:rPr>
        <w:t xml:space="preserve"> - Официальный </w:t>
      </w:r>
      <w:r>
        <w:rPr>
          <w:rFonts w:cs="Arial" w:ascii="Arial" w:hAnsi="Arial"/>
          <w:bCs/>
        </w:rPr>
        <w:t>Портал органов государственной власти Тюменской области</w:t>
      </w:r>
      <w:r>
        <w:rPr>
          <w:rFonts w:cs="Arial" w:ascii="Arial" w:hAnsi="Arial"/>
        </w:rPr>
        <w:t xml:space="preserve"> – информационная система, обеспечивающая единую точку доступа к электронным сервисам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 на территории Тюменской области, посредством универсального web-интерфейса через сеть Интернет. Портал является официальным источником информации органов государственной власти Тюменской области, в том числе об оказании государственных и муниципальных услуг в Тюменской области в сети Интернет.</w:t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Личный кабинет</w:t>
      </w:r>
      <w:bookmarkEnd w:id="0"/>
      <w:r>
        <w:rPr>
          <w:rFonts w:cs="Arial" w:ascii="Arial" w:hAnsi="Arial"/>
        </w:rPr>
        <w:t xml:space="preserve"> – раздел на Портале для зарегистрированных пользователей, в котором находятся основные инструменты, необходимые для работы с электронными сервисами.</w:t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Уполномоченный орган </w:t>
      </w:r>
      <w:r>
        <w:rPr>
          <w:rFonts w:cs="Arial" w:ascii="Arial" w:hAnsi="Arial"/>
        </w:rPr>
        <w:t>– Департамент информатизации Тюменской области, утвержденный распоряжением Правительства Тюменской области от 15.02.2011 № 110-рп «Об автоматизированной системе межведомственного электронного взаимодействия Тюменской области» государственным заказчиком и уполномоченным органом по реализации мероприятий, связанных с созданием, внедрением и развитием Системы взаимодействия, осуществляющий координацию деятельности по организации взаимодействия и подключению к Системе взаимодействия.</w:t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Поставщик услуг</w:t>
      </w:r>
      <w:r>
        <w:rPr>
          <w:rFonts w:cs="Arial" w:ascii="Arial" w:hAnsi="Arial"/>
        </w:rPr>
        <w:t xml:space="preserve"> - федеральный орган исполнительной власти, орган исполнительной власти Тюменской области, орган местного самоуправления Тюменской области, организация, участвующая в оказании государственных и муниципальных услуг/исполнении государственных и муниципальных функций посредством Системы взаимодействия. 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1.6. Портал Поставщика услуг</w:t>
      </w:r>
      <w:r>
        <w:rPr>
          <w:rFonts w:cs="Arial" w:ascii="Arial" w:hAnsi="Arial"/>
        </w:rPr>
        <w:t xml:space="preserve"> – информационная система, подключенная к Системе взаимодействия и дополненная функциональностью, обеспечивающей предоставление государственных и муниципальных услуг через Систему взаимодействия, предназначенная для организации предоставления государственных и муниципальных услуг теми Поставщиками услуг, у которых отсутствует возможность подключения своих информационных ресурсов к Системе взаимодействия или отсутствуют информационные системы как таковые.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11"/>
        <w:numPr>
          <w:ilvl w:val="0"/>
          <w:numId w:val="1"/>
        </w:numPr>
        <w:spacing w:before="0" w:after="0"/>
        <w:ind w:left="0" w:firstLine="709"/>
        <w:contextualSpacing/>
        <w:rPr>
          <w:rFonts w:ascii="Arial" w:hAnsi="Arial" w:cs="Arial"/>
          <w:lang w:val="en-US"/>
        </w:rPr>
      </w:pPr>
      <w:r>
        <w:rPr>
          <w:rFonts w:cs="Arial" w:ascii="Arial" w:hAnsi="Arial"/>
        </w:rPr>
        <w:t>Предмет Соглашения</w:t>
      </w:r>
    </w:p>
    <w:p>
      <w:pPr>
        <w:pStyle w:val="ListParagraph"/>
        <w:numPr>
          <w:ilvl w:val="0"/>
          <w:numId w:val="0"/>
        </w:numPr>
        <w:spacing w:before="0" w:after="0"/>
        <w:ind w:left="0" w:firstLine="709"/>
        <w:contextualSpacing/>
        <w:outlineLvl w:val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  <w:tab w:val="left" w:pos="360" w:leader="none"/>
        </w:tabs>
        <w:spacing w:before="0" w:after="0"/>
        <w:ind w:left="0" w:hanging="0"/>
        <w:contextualSpacing/>
        <w:rPr/>
      </w:pPr>
      <w:r>
        <w:rPr/>
        <w:t>В соответствии с положениями:</w:t>
      </w:r>
    </w:p>
    <w:p>
      <w:pPr>
        <w:pStyle w:val="ListParagraph"/>
        <w:tabs>
          <w:tab w:val="left" w:pos="0" w:leader="none"/>
        </w:tabs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федерального закона Российской Федерации </w:t>
      </w:r>
      <w:r>
        <w:rPr>
          <w:rStyle w:val="Title"/>
          <w:rFonts w:cs="Arial" w:ascii="Arial" w:hAnsi="Arial"/>
        </w:rPr>
        <w:t>от 27.07.2010 № 210-ФЗ «Об организации предоставления государственных и муниципальных услуг»;</w:t>
      </w:r>
      <w:r>
        <w:rPr>
          <w:rFonts w:cs="Arial" w:ascii="Arial" w:hAnsi="Arial"/>
        </w:rPr>
        <w:t xml:space="preserve"> </w:t>
      </w:r>
    </w:p>
    <w:p>
      <w:pPr>
        <w:pStyle w:val="ListParagraph"/>
        <w:tabs>
          <w:tab w:val="left" w:pos="0" w:leader="none"/>
        </w:tabs>
        <w:spacing w:before="0" w:after="0"/>
        <w:ind w:left="0" w:hanging="0"/>
        <w:contextualSpacing/>
        <w:jc w:val="both"/>
        <w:rPr>
          <w:rStyle w:val="Title"/>
          <w:rFonts w:ascii="Arial" w:hAnsi="Arial" w:cs="Arial"/>
        </w:rPr>
      </w:pPr>
      <w:r>
        <w:rPr>
          <w:rFonts w:cs="Arial" w:ascii="Arial" w:hAnsi="Arial"/>
        </w:rPr>
        <w:t>- постановления</w:t>
      </w:r>
      <w:r>
        <w:rPr>
          <w:rStyle w:val="Title"/>
          <w:rFonts w:cs="Arial" w:ascii="Arial" w:hAnsi="Arial"/>
        </w:rPr>
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Федерации, и территориальных органов федеральных органов исполнительной власти»;</w:t>
      </w:r>
    </w:p>
    <w:p>
      <w:pPr>
        <w:pStyle w:val="ListParagraph"/>
        <w:tabs>
          <w:tab w:val="left" w:pos="0" w:leader="none"/>
        </w:tabs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>
      <w:pPr>
        <w:pStyle w:val="ListParagraph"/>
        <w:tabs>
          <w:tab w:val="left" w:pos="0" w:leader="none"/>
        </w:tabs>
        <w:spacing w:before="0" w:after="0"/>
        <w:ind w:left="0" w:hanging="0"/>
        <w:contextualSpacing/>
        <w:jc w:val="both"/>
        <w:rPr>
          <w:rStyle w:val="Title"/>
          <w:rFonts w:ascii="Arial" w:hAnsi="Arial" w:cs="Arial"/>
        </w:rPr>
      </w:pPr>
      <w:r>
        <w:rPr>
          <w:rFonts w:cs="Arial" w:ascii="Arial" w:hAnsi="Arial"/>
        </w:rPr>
        <w:t>- постановления</w:t>
      </w:r>
      <w:r>
        <w:rPr>
          <w:rStyle w:val="Title"/>
          <w:rFonts w:cs="Arial" w:ascii="Arial" w:hAnsi="Arial"/>
        </w:rPr>
        <w:t xml:space="preserve"> Правительства Российской Федерации от 08.09.2010 № 697 «О единой системе межведомственного электронного взаимодействия»; </w:t>
      </w:r>
    </w:p>
    <w:p>
      <w:pPr>
        <w:pStyle w:val="ListParagraph"/>
        <w:tabs>
          <w:tab w:val="left" w:pos="0" w:leader="none"/>
        </w:tabs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Style w:val="Title"/>
          <w:rFonts w:cs="Arial" w:ascii="Arial" w:hAnsi="Arial"/>
        </w:rPr>
        <w:t xml:space="preserve">- </w:t>
      </w:r>
      <w:r>
        <w:rPr>
          <w:rFonts w:cs="Arial" w:ascii="Arial" w:hAnsi="Arial"/>
        </w:rPr>
        <w:t>распоряжения Правительства Тюменской области от 15.02.2011 № 110-рп «Об автоматизированной системе межведомственного электронного взаимодействия Тюменской области;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- распоряжения Правительства Тюменской области от 30.05.2011 № 755-рп «Об утверждении перечня документов (сведений), обмен которыми при оказании (исполнении) государственных услуг (функций) осуществляется в электронном виде», - иных нормативных правовых актов Российской Федерации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</w:rPr>
        <w:t>Стороны договорились, что обмен документами ( сведениями), необходимыми для оказания в электронном виде государственных и муниципальных услуг, исполнения государственных и муниципальных функций, осуществляется в Системе взаимодействия в соответствии с Техническими требованиями к автоматизированной системе межведомственного электронного взаимодействия Тюменской области, утвержденными Уполномоченным органом и размещенными на Официальном Портале: http://www.admtyumen.ru/ogv_ru/society/informatization/proekt_IKT/smev/more.htm?id=10638412@cmsArticle (далее – Технические требования).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Документы (сведения) представляются по электронному запросу граждан, организаций, федеральных органов исполнительной власти, органов исполнительной власти Тюменской области или органов местного самоуправления Тюменской области.</w:t>
      </w:r>
    </w:p>
    <w:p>
      <w:pPr>
        <w:pStyle w:val="ListParagraph"/>
        <w:ind w:lef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Предоставлению с использованием Портала поставщика услуг подлежат документы (сведения) установленные нормативными правовыми актами Российской Федерации, а также указанные в Приложении № 1 к настоящему Соглашению. 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 xml:space="preserve">Способ, объем, формат, порядок, очередность и прочие условия предоставления информации (электронных сервисов) определяются Сторонами на основании Схем реализации предоставления услуг, разрабатываемых Поставщиком услуг в соответствии с Техническими требованиями. 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Предоставление Участнику доступа к информации (электронным сервисам), зарегистрированной в реестре электронных сервисов органов и организаций, участвующих в оказании государственных и муниципальных услуг, исполнении государственных и муниципальных функций, подключенных к Системе взаимодействия, осуществляется Оператором на безвозмездной основе</w:t>
      </w:r>
      <w:r>
        <w:rPr>
          <w:rFonts w:cs="Times New Roman" w:ascii="Times New Roman" w:hAnsi="Times New Roman"/>
        </w:rPr>
        <w:t xml:space="preserve"> </w:t>
      </w:r>
      <w:r>
        <w:rPr/>
        <w:t xml:space="preserve">по заявке Участника, с указанием нормативного правового акта, обосновывающего получение такой информации. 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 xml:space="preserve">Предоставление Участнику доступа к информации (электронным сервисам), зарегистрированной в реестре электронных сервисов органов и организаций, участвующих в оказании коммерческих услуг, подключенных к Системе взаимодействия, осуществляется Оператором в соответствии с тарифами владельца такой информации (электронного сервиса), в случаях, установленных нормативными правовыми актами Российской Федерации.  </w:t>
      </w:r>
    </w:p>
    <w:p>
      <w:pPr>
        <w:pStyle w:val="ListParagraph"/>
        <w:spacing w:before="0" w:after="0"/>
        <w:ind w:left="0" w:firstLine="709"/>
        <w:contextualSpacing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Обязательства Сторон</w:t>
      </w:r>
    </w:p>
    <w:p>
      <w:pPr>
        <w:pStyle w:val="2"/>
        <w:numPr>
          <w:ilvl w:val="0"/>
          <w:numId w:val="0"/>
        </w:numPr>
        <w:spacing w:before="0" w:after="0"/>
        <w:ind w:left="720" w:firstLine="709"/>
        <w:contextualSpacing/>
        <w:rPr/>
      </w:pPr>
      <w:r>
        <w:rPr>
          <w:b/>
        </w:rPr>
        <w:t>3.1.</w:t>
      </w:r>
      <w:r>
        <w:rPr/>
        <w:t xml:space="preserve"> Оператор: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3.1.1.  </w:t>
      </w:r>
      <w:r>
        <w:rPr>
          <w:rFonts w:cs="Arial" w:ascii="Arial" w:hAnsi="Arial"/>
        </w:rPr>
        <w:t>Назначает ответственных исполнителей, уполномоченных на решение текущих вопросов по реализации настоящего Соглашения;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3.1.2</w:t>
      </w:r>
      <w:r>
        <w:rPr>
          <w:rFonts w:cs="Arial" w:ascii="Arial" w:hAnsi="Arial"/>
        </w:rPr>
        <w:t>. Обеспечивает разработку и настройку Портала поставщика услуг, посредством которого осуществляется: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>формирование персонализированных электронных запросов на предоставление информации (электронных сервисов), от имени физического лица, юридического лица или уполномоченного должностного лица Поставщика услуги;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 xml:space="preserve">предоставление запрашиваемой информации; 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>подтверждение (опровержение) сообщенной физическим лицом или юридическим лицом информации, в случаях, когда запрос требует лишь подтвердить (опровергнуть) такую информацию;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 xml:space="preserve">фиксацию (журналирование) истории движения электронных сообщений, (запросов, подтверждений/опровержений/) при предоставлении государственных и муниципальных услуг. 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3.1.3. </w:t>
      </w:r>
      <w:r>
        <w:rPr>
          <w:rFonts w:cs="Arial" w:ascii="Arial" w:hAnsi="Arial"/>
        </w:rPr>
        <w:t xml:space="preserve">Обеспечивает взаимодействие Участника с другими Поставщиками услуг посредством Портала поставщика услуг при предоставлении государственных и муниципальных услуг, исполнении государственных и муниципальных функций, для чего предоставляет регламентированный доступ Поставщикам услуг к электронным сервисам Участника. </w:t>
      </w:r>
    </w:p>
    <w:p>
      <w:pPr>
        <w:pStyle w:val="Normal"/>
        <w:widowControl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3.1.4.</w:t>
      </w:r>
      <w:r>
        <w:rPr>
          <w:rFonts w:cs="Arial" w:ascii="Arial" w:hAnsi="Arial"/>
        </w:rPr>
        <w:t xml:space="preserve"> Обеспечивает через Личный кабинет: 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>возможность направления физическим или юридическим лицом заявлений о предоставлении в электронном виде государственных и муниципальных услуг, в  соответствии с утвержденными административными регламентами оказания услуг;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 xml:space="preserve">получение физическим или юридическим лицом государственной и муниципальной услуги в электронном виде. </w:t>
      </w:r>
    </w:p>
    <w:p>
      <w:pPr>
        <w:pStyle w:val="Normal"/>
        <w:widowControl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3.1.5. </w:t>
      </w:r>
      <w:r>
        <w:rPr>
          <w:rFonts w:cs="Arial" w:ascii="Arial" w:hAnsi="Arial"/>
        </w:rPr>
        <w:t>Обеспечивает бесперебойную работу Системы взаимодействия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и всех ее подсистем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</w:rPr>
        <w:t>а так же оперативное устранение сбоев в ее работе;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3.1.6.</w:t>
      </w:r>
      <w:r>
        <w:rPr>
          <w:rFonts w:cs="Arial" w:ascii="Arial" w:hAnsi="Arial"/>
        </w:rPr>
        <w:t xml:space="preserve"> Обеспечивает посредством Системы взаимодействия идентификацию заявителя в Личном кабинете с соблюдением требований действующего законодательства Российской Федерации о защите персональных данных и иной информации; 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3.1.7.</w:t>
      </w:r>
      <w:r>
        <w:rPr>
          <w:rFonts w:cs="Arial" w:ascii="Arial" w:hAnsi="Arial"/>
        </w:rPr>
        <w:t> Обеспечивает применение технических средств защиты информации;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3.1.8.</w:t>
      </w:r>
      <w:r>
        <w:rPr>
          <w:rFonts w:cs="Arial" w:ascii="Arial" w:hAnsi="Arial"/>
        </w:rPr>
        <w:t xml:space="preserve"> Обеспечивает с использованием Портала Поставщика услуг соблюдение установленного порядка ограниченного доступа к отдельным видам информации согласно требованиям, установленным законодательством Российской Федерации;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3.1.9. </w:t>
      </w:r>
      <w:r>
        <w:rPr>
          <w:rFonts w:cs="Arial" w:ascii="Arial" w:hAnsi="Arial"/>
        </w:rPr>
        <w:t>Гарантирует целостность и неизменность данных, передаваемых Участнику посредством Системы взаимодействия с момента их поступления в Систему взаимодействия до момента поступления в Портал Поставщика услуг;</w:t>
      </w:r>
    </w:p>
    <w:p>
      <w:pPr>
        <w:pStyle w:val="ListParagraph"/>
        <w:ind w:left="0" w:firstLine="7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3.1.10. </w:t>
      </w:r>
      <w:r>
        <w:rPr>
          <w:rFonts w:cs="Arial" w:ascii="Arial" w:hAnsi="Arial"/>
        </w:rPr>
        <w:t>Гарантирует целостность и неизменность данных, передаваемых Участником посредством Системы взаимодействия, с момента поступления указанных данных из Портала Поставщика услуг до момента передачи их инициатору запроса;</w:t>
      </w:r>
    </w:p>
    <w:p>
      <w:pPr>
        <w:pStyle w:val="Normal"/>
        <w:widowControl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3.1.11. </w:t>
      </w:r>
      <w:r>
        <w:rPr>
          <w:rFonts w:cs="Arial" w:ascii="Arial" w:hAnsi="Arial"/>
        </w:rPr>
        <w:t>Незамедлительно информирует Участника об обнаруженной невозможности выполнения обязательств по настоящему Соглашению;</w:t>
      </w:r>
    </w:p>
    <w:p>
      <w:pPr>
        <w:pStyle w:val="Normal"/>
        <w:widowControl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3.1.12.</w:t>
      </w:r>
      <w:r>
        <w:rPr>
          <w:rFonts w:cs="Arial" w:ascii="Arial" w:hAnsi="Arial"/>
        </w:rPr>
        <w:t xml:space="preserve"> Устраняет своими силами и за свой счет допущенные по своей вине недостатки или иные отступления от условий настоящего Соглашения.</w:t>
      </w:r>
    </w:p>
    <w:p>
      <w:pPr>
        <w:pStyle w:val="ListParagraph"/>
        <w:ind w:left="0" w:firstLine="720"/>
        <w:jc w:val="both"/>
        <w:rPr/>
      </w:pPr>
      <w:r>
        <w:rPr>
          <w:rFonts w:cs="Arial" w:ascii="Arial" w:hAnsi="Arial"/>
          <w:b/>
        </w:rPr>
        <w:t>3.2.</w:t>
      </w:r>
      <w:r>
        <w:rPr>
          <w:rFonts w:cs="Arial" w:ascii="Arial" w:hAnsi="Arial"/>
        </w:rPr>
        <w:t xml:space="preserve"> Участник:</w:t>
      </w:r>
    </w:p>
    <w:p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3.2.1.</w:t>
      </w:r>
      <w:r>
        <w:rPr>
          <w:rFonts w:cs="Arial" w:ascii="Arial" w:hAnsi="Arial"/>
        </w:rPr>
        <w:t xml:space="preserve"> Обеспечивает соблюдение установленного законодательством Российской Федерации порядка ограниченного доступа к отдельным видам информации, получаемой с использованием Портала Поставщика услуг, в том числе к персональным данным граждан;</w:t>
      </w:r>
    </w:p>
    <w:p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3.2.2.</w:t>
      </w:r>
      <w:r>
        <w:rPr>
          <w:rFonts w:cs="Arial" w:ascii="Arial" w:hAnsi="Arial"/>
        </w:rPr>
        <w:t xml:space="preserve"> Не производит действия, направленные на нарушение информационной безопасности Системы взаимодействия;</w:t>
      </w:r>
    </w:p>
    <w:p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3.2.3.</w:t>
      </w:r>
      <w:r>
        <w:rPr>
          <w:rFonts w:cs="Arial" w:ascii="Arial" w:hAnsi="Arial"/>
        </w:rPr>
        <w:t xml:space="preserve"> Предоставляет по запросу Оператора сведения о фактах отправления или получения информации с использованием Портала Поставщика услуг;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3.2.4.</w:t>
      </w:r>
      <w:r>
        <w:rPr>
          <w:rFonts w:cs="Arial" w:ascii="Arial" w:hAnsi="Arial"/>
        </w:rPr>
        <w:t xml:space="preserve"> Обеспечивает применение необходимых криптографических средств защиты информации в соответствии с требованиями законодательства Российской Федерации;</w:t>
      </w:r>
    </w:p>
    <w:p>
      <w:pPr>
        <w:pStyle w:val="ListParagraph"/>
        <w:ind w:left="0" w:firstLine="7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3.2.5.</w:t>
      </w:r>
      <w:r>
        <w:rPr>
          <w:rFonts w:cs="Arial" w:ascii="Arial" w:hAnsi="Arial"/>
        </w:rPr>
        <w:t xml:space="preserve"> Предоставляет запрашиваемую информацию, которая требуется для оказания услуг в электронном виде; </w:t>
      </w:r>
    </w:p>
    <w:p>
      <w:pPr>
        <w:pStyle w:val="ListParagraph"/>
        <w:ind w:left="0" w:firstLine="5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  </w:t>
      </w:r>
      <w:r>
        <w:rPr>
          <w:rFonts w:cs="Arial" w:ascii="Arial" w:hAnsi="Arial"/>
          <w:b/>
        </w:rPr>
        <w:t>3.2.6.</w:t>
      </w:r>
      <w:r>
        <w:rPr>
          <w:rFonts w:cs="Arial" w:ascii="Arial" w:hAnsi="Arial"/>
        </w:rPr>
        <w:t xml:space="preserve"> Контролирует и несет ответственность за достоверность и актуальность информации, передаваемой посредством Портала Поставщика услуг; 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3.2.7. </w:t>
      </w:r>
      <w:r>
        <w:rPr>
          <w:rFonts w:cs="Arial" w:ascii="Arial" w:hAnsi="Arial"/>
        </w:rPr>
        <w:t>Определяет состав должностных лиц, ответственных за взаимодействие с Оператором, а также с органами исполнительной власти и органами местного самоуправления Тюменской области, к компетенции которых относится предоставление информации (электронных сервисов) в электронном виде;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3.2.8.</w:t>
      </w:r>
      <w:r>
        <w:rPr>
          <w:rFonts w:cs="Arial" w:ascii="Arial" w:hAnsi="Arial"/>
        </w:rPr>
        <w:t xml:space="preserve"> Для обеспечения выполнения настоящего Соглашения инициирует, при необходимости, внесение изменений в нормативные правовые акты, направленные на устранение формальных препятствий при предоставлении информации (электронных сервисов) в электронной форме;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3.2.9.</w:t>
      </w:r>
      <w:r>
        <w:rPr>
          <w:rFonts w:cs="Arial" w:ascii="Arial" w:hAnsi="Arial"/>
        </w:rPr>
        <w:t xml:space="preserve"> Вносит предложения по изменению и совершенствованию Портала Поставщика услуг и электронных сервисов Участника, по разработке новых электронных сервисов;</w:t>
      </w:r>
    </w:p>
    <w:p>
      <w:pPr>
        <w:pStyle w:val="ListParagraph"/>
        <w:ind w:left="0"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3.2.10.</w:t>
      </w:r>
      <w:r>
        <w:rPr>
          <w:rFonts w:cs="Arial" w:ascii="Arial" w:hAnsi="Arial"/>
        </w:rPr>
        <w:t xml:space="preserve"> Совершает иные действия в рамках предоставления государственных и муниципальных услуг и исполнения государственных и муниципальных функций в электронном виде, не противоречащие законодательству Российской Федерации и настоящему Соглашению.</w:t>
      </w:r>
    </w:p>
    <w:p>
      <w:pPr>
        <w:pStyle w:val="Normal"/>
        <w:widowControl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3.3.</w:t>
      </w:r>
      <w:r>
        <w:rPr>
          <w:rFonts w:cs="Arial" w:ascii="Arial" w:hAnsi="Arial"/>
        </w:rPr>
        <w:t xml:space="preserve"> Стороны обязуются не разглашать конфиденциальные сведения, которые стали известны в процессе осуществления совместной деятельности в рамках реализации настоящего Соглашения.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rmal"/>
        <w:widowControl/>
        <w:numPr>
          <w:ilvl w:val="0"/>
          <w:numId w:val="1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Условия защиты информации</w:t>
      </w:r>
    </w:p>
    <w:p>
      <w:pPr>
        <w:pStyle w:val="ConsPlusNormal"/>
        <w:widowControl/>
        <w:ind w:firstLine="709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Стороны по настоящему Соглашению обязуются обеспечить:</w:t>
      </w:r>
    </w:p>
    <w:p>
      <w:pPr>
        <w:pStyle w:val="ConsPlusNormal"/>
        <w:widowControl/>
        <w:ind w:firstLine="709"/>
        <w:jc w:val="both"/>
        <w:rPr/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Предотвращение несанкционированного или случайного доступа к информации, получаемой (передаваемой) в рамках Соглашения, и (или) передачи ее лицам, не имеющим права на доступ к такой информации;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Своевременное обнаружение фактов и принятие мер по рассмотрению случаев несанкционированного доступа к информации;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>
        <w:rPr>
          <w:sz w:val="24"/>
          <w:szCs w:val="24"/>
        </w:rPr>
        <w:t>Предупреждение нарушения порядка доступа к информации;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4.4.</w:t>
      </w:r>
      <w:r>
        <w:rPr>
          <w:sz w:val="24"/>
          <w:szCs w:val="24"/>
        </w:rPr>
        <w:t xml:space="preserve"> Недопущение воздействия на технические средства обработки информации, в результате которого нарушается их функционирование;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4.5.</w:t>
      </w:r>
      <w:r>
        <w:rPr>
          <w:sz w:val="24"/>
          <w:szCs w:val="24"/>
        </w:rPr>
        <w:t xml:space="preserve"> Восстановление информации, модифицированной или уничтоженной вследствие несанкционированного доступа к ней или программно-математического воздействия (вирусов);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4.6.</w:t>
      </w:r>
      <w:r>
        <w:rPr>
          <w:sz w:val="24"/>
          <w:szCs w:val="24"/>
        </w:rPr>
        <w:t xml:space="preserve"> Постоянный контроль над обеспечением уровня защищенности информации;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4.7.</w:t>
      </w:r>
      <w:r>
        <w:rPr>
          <w:sz w:val="24"/>
          <w:szCs w:val="24"/>
        </w:rPr>
        <w:t xml:space="preserve"> Недопущение несанкционированного распространения персональных данных;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4.8.</w:t>
      </w:r>
      <w:r>
        <w:rPr>
          <w:sz w:val="24"/>
          <w:szCs w:val="24"/>
        </w:rPr>
        <w:t xml:space="preserve"> Ознакомление третьих лиц привлекаемых с целью исполнения настоящего Соглашения, с условиями настоящего Соглашения, обеспечение исполнения ими условий настоящего Соглашения, а также требований действующего законодательства Российской Федерации в сфере информатизации, информационных технологий и защиты информации, а также в сфере защиты персональных данных.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Срок действия Соглашения и урегулирование разногласий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 xml:space="preserve">Настоящее Соглашение вступает в силу со дня его подписания обеими Сторонами и действует без ограничения по сроку. 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Соглашение может быть расторгнуто по соглашению Сторон, по решению суда, а также в случае, предусмотренном п. 5.3 настоящего Соглашения.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Расторжение настоящего Соглашения осуществляется посредством заключения Сторонами Соглашения о его расторжении, далее по тексту – «Соглашение о расторжении». Проект Соглашения о расторжении направляется заинтересованной Стороной другой Стороне, одновременно с направлением уведомления о намерении расторгнуть настоящее Соглашение, не менее чем за 30 (тридцать) календарных дней до предполагаемой даты расторжения. Сторона в течение 5 (Пяти) рабочих дней со дня получения уведомления и проекта Соглашения о расторжении должна подписать полученное Соглашение о расторжении и направить его заинтересованной Стороне.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В случае если федеральными нормативными правовыми актами, нормативными правовыми актами Тюменской области будет установлен иной порядок взаимодействия при предоставлении государственных и муниципальных услуг и исполнении государственных и муниципальных функций, настоящее Соглашение действует в части, не противоречащей указанным нормативным -правовым актам.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>
          <w:i/>
          <w:i/>
          <w:iCs/>
        </w:rPr>
      </w:pPr>
      <w:r>
        <w:rPr/>
        <w:t>Стороны прилагают усилия для урегулирования любых разногласий между ними путём переговоров. В случае не достижения согласия по исполнению условий настоящего Соглашения, спорные вопросы разрешаются соответствии с действующим законодательством Российской Федерации.</w:t>
      </w:r>
    </w:p>
    <w:p>
      <w:pPr>
        <w:pStyle w:val="ConsPlus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Ответственность сторон. Форс-мажорные обстоятельства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Ответственность перед третьими лицами в случае предъявления ими претензий материального или иного характера, существо которых связано с реализацией Сторонами правомочий в рамках настоящего Соглашения, Стороны несут самостоятельно.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Стороны несут ответственность за нарушение, установленного действующим законодательством Российской Федерации и настоящим Соглашением, порядка использования информации, полученной в рамках исполнения настоящего Соглашения, в соответствии с законодательством Российской Федерации.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>Оператор не несет ответственность за: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>недостоверность информации (данных), предоставляемой(-ых) Участнику от физических лиц, юридических лиц или Поставщиков услуг посредством Системы взаимодействия;</w:t>
      </w:r>
    </w:p>
    <w:p>
      <w:pPr>
        <w:pStyle w:val="2"/>
        <w:numPr>
          <w:ilvl w:val="0"/>
          <w:numId w:val="3"/>
        </w:numPr>
        <w:spacing w:before="0" w:after="0"/>
        <w:ind w:left="675" w:hanging="270"/>
        <w:contextualSpacing/>
        <w:rPr/>
      </w:pPr>
      <w:r>
        <w:rPr/>
        <w:t>несоблюдение качества и нарушение сроков предоставления Участнику государственных и муниципальных услуг органами и организациями с использованием Системы взаимодействия,  в том случае если это не связано с неработоспособностью Системы взаимодействия;</w:t>
      </w:r>
    </w:p>
    <w:p>
      <w:pPr>
        <w:pStyle w:val="2"/>
        <w:numPr>
          <w:ilvl w:val="0"/>
          <w:numId w:val="4"/>
        </w:numPr>
        <w:spacing w:before="0" w:after="0"/>
        <w:ind w:left="675" w:hanging="270"/>
        <w:contextualSpacing/>
        <w:rPr/>
      </w:pPr>
      <w:r>
        <w:rPr/>
        <w:t>аварии, сбои или перебои в обслуживании, связанные с нарушениями в работе оборудования, систем подачи электроэнергии и/или линий связи или сетей, которые обеспечиваются, подаются, эксплуатируются и/или обслуживаются третьими лицами.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 xml:space="preserve">Стороны несут ответственность перед третьими лицами за разглашение информации, полученной в соответствии с настоящим Соглашением, кроме случаев, когда разглашение информации произошло по вине другой Стороны. </w:t>
      </w:r>
    </w:p>
    <w:p>
      <w:pPr>
        <w:pStyle w:val="2"/>
        <w:numPr>
          <w:ilvl w:val="1"/>
          <w:numId w:val="1"/>
        </w:numPr>
        <w:spacing w:before="0" w:after="0"/>
        <w:ind w:left="0" w:firstLine="709"/>
        <w:contextualSpacing/>
        <w:rPr/>
      </w:pPr>
      <w:r>
        <w:rPr/>
        <w:t xml:space="preserve">Участник и Оператор не несут ответственность за 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 </w:t>
      </w:r>
    </w:p>
    <w:p>
      <w:pPr>
        <w:pStyle w:val="2"/>
        <w:numPr>
          <w:ilvl w:val="0"/>
          <w:numId w:val="0"/>
        </w:numPr>
        <w:spacing w:before="0" w:after="0"/>
        <w:ind w:left="1353" w:hanging="0"/>
        <w:contextualSpacing/>
        <w:rPr/>
      </w:pPr>
      <w:r>
        <w:rPr/>
        <w:t xml:space="preserve">  </w:t>
      </w:r>
      <w:r>
        <w:rPr/>
        <w:t>Для целей настоящего Соглашения «непреодолимая сила» означает обстоятельство, предусмотренное пунктом 3 статьи 401 Гражданского кодекса Российской Федерации.</w:t>
      </w:r>
    </w:p>
    <w:p>
      <w:pPr>
        <w:pStyle w:val="2"/>
        <w:numPr>
          <w:ilvl w:val="1"/>
          <w:numId w:val="1"/>
        </w:numPr>
        <w:ind w:left="0" w:firstLine="709"/>
        <w:rPr/>
      </w:pPr>
      <w:r>
        <w:rPr/>
        <w:t>Участник или Оператор, в случае невозможности исполнения своих обязательств по причине наступления обстоятельств непреодолимой силы, должны предпринять все возможные действия для извещения другой стороны о наступлении таких обстоятельств.</w:t>
      </w:r>
    </w:p>
    <w:p>
      <w:pPr>
        <w:pStyle w:val="ConsPlusNormal"/>
        <w:widowControl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360" w:hanging="0"/>
        <w:jc w:val="center"/>
        <w:outlineLvl w:val="0"/>
        <w:rPr/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Прочие условия</w:t>
      </w:r>
    </w:p>
    <w:p>
      <w:pPr>
        <w:pStyle w:val="ConsPlusNormal"/>
        <w:widowControl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24"/>
          <w:szCs w:val="24"/>
        </w:rPr>
      </w:pPr>
      <w:r>
        <w:rPr/>
      </w:r>
    </w:p>
    <w:p>
      <w:pPr>
        <w:pStyle w:val="2"/>
        <w:numPr>
          <w:ilvl w:val="1"/>
          <w:numId w:val="1"/>
        </w:numPr>
        <w:ind w:left="0" w:firstLine="709"/>
        <w:rPr/>
      </w:pPr>
      <w:r>
        <w:rPr/>
        <w:t>Изменения и дополнения в настоящее Соглашение могут быть внесены Сторонами путём подписания ими дополнительных соглашений, которые вступают в силу с момента подписания обеими Сторонами.</w:t>
      </w:r>
    </w:p>
    <w:p>
      <w:pPr>
        <w:pStyle w:val="2"/>
        <w:numPr>
          <w:ilvl w:val="1"/>
          <w:numId w:val="1"/>
        </w:numPr>
        <w:ind w:left="0" w:firstLine="709"/>
        <w:rPr/>
      </w:pPr>
      <w:r>
        <w:rPr/>
        <w:t>Настоящее Соглашение составлено в двух экземплярах, имеющих одинаковую юридическую силу, по одному для каждой из Сторон.</w:t>
      </w:r>
    </w:p>
    <w:p>
      <w:pPr>
        <w:pStyle w:val="ConsPlusNormal"/>
        <w:widowControl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bidi w:val="0"/>
        <w:spacing w:lineRule="auto" w:line="240" w:before="0" w:after="0"/>
        <w:ind w:left="473" w:right="0" w:hanging="0"/>
        <w:jc w:val="center"/>
        <w:outlineLvl w:val="0"/>
        <w:rPr/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>Адреса, реквизиты и подписи Сторон</w:t>
      </w:r>
    </w:p>
    <w:p>
      <w:pPr>
        <w:pStyle w:val="ConsPlusNormal"/>
        <w:widowControl/>
        <w:numPr>
          <w:ilvl w:val="0"/>
          <w:numId w:val="0"/>
        </w:numPr>
        <w:ind w:left="36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2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89"/>
        <w:gridCol w:w="5257"/>
      </w:tblGrid>
      <w:tr>
        <w:trPr>
          <w:trHeight w:val="3148" w:hRule="atLeast"/>
        </w:trPr>
        <w:tc>
          <w:tcPr>
            <w:tcW w:w="4989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ОПЕРАТОР:</w:t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ГКУ ТО «ЦИТТО»</w:t>
            </w:r>
          </w:p>
          <w:p>
            <w:pPr>
              <w:pStyle w:val="Normal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eastAsia="Calibri" w:cs="Arial" w:ascii="Arial" w:hAnsi="Arial"/>
              </w:rPr>
              <w:t>Местонахождение: 62500</w:t>
            </w:r>
            <w:r>
              <w:rPr>
                <w:rFonts w:eastAsia="Calibri" w:cs="Arial" w:ascii="Arial" w:hAnsi="Arial"/>
              </w:rPr>
              <w:t>0</w:t>
            </w:r>
            <w:r>
              <w:rPr>
                <w:rFonts w:eastAsia="Calibri" w:cs="Arial" w:ascii="Arial" w:hAnsi="Arial"/>
              </w:rPr>
              <w:t xml:space="preserve">, </w:t>
            </w:r>
          </w:p>
          <w:p>
            <w:pPr>
              <w:pStyle w:val="Normal"/>
              <w:rPr/>
            </w:pPr>
            <w:r>
              <w:rPr>
                <w:rFonts w:eastAsia="Calibri" w:cs="Arial" w:ascii="Arial" w:hAnsi="Arial"/>
              </w:rPr>
              <w:t xml:space="preserve">г. Тюмень, ул. </w:t>
            </w:r>
            <w:r>
              <w:rPr>
                <w:rFonts w:eastAsia="Calibri" w:cs="Arial" w:ascii="Arial" w:hAnsi="Arial"/>
              </w:rPr>
              <w:t>Советская</w:t>
            </w:r>
            <w:r>
              <w:rPr>
                <w:rFonts w:eastAsia="Calibri" w:cs="Arial" w:ascii="Arial" w:hAnsi="Arial"/>
              </w:rPr>
              <w:t xml:space="preserve">, д. </w:t>
            </w:r>
            <w:r>
              <w:rPr>
                <w:rFonts w:eastAsia="Calibri" w:cs="Arial" w:ascii="Arial" w:hAnsi="Arial"/>
              </w:rPr>
              <w:t>61</w:t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ГКУ ТО «ЦИТТО»:</w:t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   А.Р. Усманов</w:t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5257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УЧАСТНИК:</w:t>
            </w:r>
          </w:p>
          <w:p>
            <w:pPr>
              <w:pStyle w:val="ConsPlusNormal"/>
              <w:widowControl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rPr/>
            </w:pPr>
            <w:bookmarkStart w:id="1" w:name="__DdeLink__733293_3740662209"/>
            <w:r>
              <w:rPr>
                <w:rFonts w:eastAsia="Calibri"/>
                <w:sz w:val="24"/>
                <w:szCs w:val="24"/>
              </w:rPr>
              <w:t>____________________________</w:t>
            </w:r>
          </w:p>
          <w:p>
            <w:pPr>
              <w:pStyle w:val="ConsPlusNormal"/>
              <w:widowControl/>
              <w:ind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Style21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 xml:space="preserve">Адрес: _______________________, </w:t>
            </w:r>
          </w:p>
          <w:p>
            <w:pPr>
              <w:pStyle w:val="Style21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>_____________________________</w:t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Руководитель:</w:t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___________________ </w:t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     </w:t>
            </w:r>
            <w:bookmarkEnd w:id="1"/>
            <w:r>
              <w:rPr>
                <w:rFonts w:eastAsia="Calibri" w:cs="Arial" w:ascii="Arial" w:hAnsi="Arial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tabs>
          <w:tab w:val="left" w:pos="219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№1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 соглашению об организации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информационного взаимодействия при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предоставлении государственных и муниципальных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услуг/</w:t>
      </w:r>
      <w:r>
        <w:rPr>
          <w:rFonts w:cs="Arial" w:ascii="Arial" w:hAnsi="Arial"/>
          <w:sz w:val="22"/>
          <w:szCs w:val="22"/>
        </w:rPr>
        <w:t>исполнении государственных и муниципальных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функций в Тюменской области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от ____________20___ г. № ________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Перечень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документов (сведений), обмен которыми при оказании государственных и муниципальных услуг/</w:t>
      </w:r>
      <w:r>
        <w:rPr>
          <w:rFonts w:cs="Arial" w:ascii="Arial" w:hAnsi="Arial"/>
          <w:b/>
        </w:rPr>
        <w:t>исполнении государственных и муниципальных функций</w:t>
      </w:r>
      <w:r>
        <w:rPr>
          <w:rFonts w:cs="Arial" w:ascii="Arial" w:hAnsi="Arial"/>
          <w:b/>
        </w:rPr>
        <w:t xml:space="preserve">, осуществляется в электронном виде, </w:t>
      </w:r>
      <w:r>
        <w:rPr>
          <w:rFonts w:cs="Arial" w:ascii="Arial" w:hAnsi="Arial"/>
          <w:b/>
        </w:rPr>
        <w:t>и получателем которых является Участник ______________________________________________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966" w:type="dxa"/>
        <w:jc w:val="left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65"/>
        <w:gridCol w:w="4965"/>
        <w:gridCol w:w="4336"/>
      </w:tblGrid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№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п.п.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Наименование документов (сведений)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</w:rPr>
              <w:t xml:space="preserve">Орган, организация, </w:t>
            </w:r>
            <w:r>
              <w:rPr>
                <w:rFonts w:cs="Arial" w:ascii="Arial" w:hAnsi="Arial"/>
                <w:b/>
                <w:bCs/>
                <w:i w:val="false"/>
                <w:iCs w:val="false"/>
              </w:rPr>
              <w:t>предоставляющая</w:t>
            </w:r>
            <w:r>
              <w:rPr>
                <w:rFonts w:cs="Arial" w:ascii="Arial" w:hAnsi="Arial"/>
                <w:b/>
                <w:bCs/>
                <w:i w:val="false"/>
                <w:iCs w:val="false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</w:rPr>
              <w:t>д</w:t>
            </w:r>
            <w:r>
              <w:rPr>
                <w:rFonts w:cs="Arial" w:ascii="Arial" w:hAnsi="Arial"/>
                <w:b/>
              </w:rPr>
              <w:t>окумент</w:t>
            </w:r>
            <w:r>
              <w:rPr>
                <w:rFonts w:cs="Arial" w:ascii="Arial" w:hAnsi="Arial"/>
                <w:b/>
              </w:rPr>
              <w:t>ы</w:t>
            </w:r>
            <w:r>
              <w:rPr>
                <w:rFonts w:cs="Arial" w:ascii="Arial" w:hAnsi="Arial"/>
                <w:b/>
              </w:rPr>
              <w:t xml:space="preserve"> (сведения)</w:t>
            </w:r>
          </w:p>
        </w:tc>
      </w:tr>
      <w:tr>
        <w:trPr>
          <w:trHeight w:val="1676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* 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5099"/>
        <w:gridCol w:w="418"/>
      </w:tblGrid>
      <w:tr>
        <w:trPr/>
        <w:tc>
          <w:tcPr>
            <w:tcW w:w="483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ОПЕРАТОР: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highlight w:val="red"/>
              </w:rPr>
            </w:pPr>
            <w:r>
              <w:rPr>
                <w:rFonts w:cs="Arial" w:ascii="Arial" w:hAnsi="Arial"/>
                <w:b/>
                <w:highlight w:val="red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ГКУ ТО «ЦИТТО»</w:t>
            </w:r>
          </w:p>
          <w:p>
            <w:pPr>
              <w:pStyle w:val="Normal"/>
              <w:rPr>
                <w:rFonts w:ascii="Arial" w:hAnsi="Arial" w:cs="Arial"/>
                <w:highlight w:val="red"/>
              </w:rPr>
            </w:pPr>
            <w:r>
              <w:rPr>
                <w:rFonts w:cs="Arial" w:ascii="Arial" w:hAnsi="Arial"/>
                <w:highlight w:val="red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Местонахождение: 625000,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г. Тюмень, ул. Советская, д. 61</w:t>
            </w:r>
          </w:p>
          <w:p>
            <w:pPr>
              <w:pStyle w:val="Normal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тел. (3452) 543-040</w:t>
            </w:r>
          </w:p>
          <w:p>
            <w:pPr>
              <w:pStyle w:val="Normal"/>
              <w:autoSpaceDE w:val="false"/>
              <w:rPr>
                <w:rFonts w:ascii="Arial" w:hAnsi="Arial" w:cs="Arial"/>
                <w:highlight w:val="red"/>
              </w:rPr>
            </w:pPr>
            <w:r>
              <w:rPr>
                <w:rFonts w:cs="Arial" w:ascii="Arial" w:hAnsi="Arial"/>
                <w:highlight w:val="red"/>
              </w:rPr>
            </w:r>
          </w:p>
          <w:p>
            <w:pPr>
              <w:pStyle w:val="Normal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ГКУ ТО «ЦИТТО»:</w:t>
            </w:r>
          </w:p>
          <w:p>
            <w:pPr>
              <w:pStyle w:val="Normal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    А.Р. Усманов</w:t>
            </w:r>
          </w:p>
          <w:p>
            <w:pPr>
              <w:pStyle w:val="Normal"/>
              <w:autoSpaceDE w:val="false"/>
              <w:rPr/>
            </w:pPr>
            <w:r>
              <w:rPr>
                <w:rFonts w:eastAsia="Arial"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>М.П.</w:t>
            </w:r>
          </w:p>
        </w:tc>
        <w:tc>
          <w:tcPr>
            <w:tcW w:w="509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УЧАСТНИК:</w:t>
            </w:r>
          </w:p>
          <w:p>
            <w:pPr>
              <w:pStyle w:val="Normal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eastAsia="Calibri"/>
                <w:sz w:val="24"/>
                <w:szCs w:val="24"/>
              </w:rPr>
              <w:t>____________________________</w:t>
            </w:r>
          </w:p>
          <w:p>
            <w:pPr>
              <w:pStyle w:val="ConsPlusNormal"/>
              <w:widowControl/>
              <w:ind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Style21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 xml:space="preserve">Адрес: _______________________, </w:t>
            </w:r>
          </w:p>
          <w:p>
            <w:pPr>
              <w:pStyle w:val="Style21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>_____________________________</w:t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eastAsia="Calibri" w:cs="Arial" w:ascii="Arial" w:hAnsi="Arial"/>
                <w:sz w:val="24"/>
                <w:szCs w:val="24"/>
              </w:rPr>
              <w:t>Руководитель:</w:t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___________________ </w:t>
            </w:r>
          </w:p>
          <w:p>
            <w:pPr>
              <w:pStyle w:val="ConsPlusNonformat"/>
              <w:widowControl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ConsPlusNonformat"/>
              <w:widowControl/>
              <w:autoSpaceDE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z w:val="24"/>
                <w:szCs w:val="24"/>
              </w:rPr>
              <w:t>М.П.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cs="Arial"/>
              </w:rPr>
            </w:pPr>
            <w:r>
              <w:rPr/>
            </w:r>
          </w:p>
        </w:tc>
        <w:tc>
          <w:tcPr>
            <w:tcW w:w="41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219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350" w:right="836" w:header="0" w:top="709" w:footer="0" w:bottom="993" w:gutter="0"/>
      <w:pgNumType w:fmt="decimal"/>
      <w:formProt w:val="false"/>
      <w:textDirection w:val="lrTb"/>
      <w:docGrid w:type="default" w:linePitch="36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i w:val="false"/>
        <w:b/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54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" w:customStyle="1">
    <w:name w:val="title"/>
    <w:basedOn w:val="DefaultParagraphFont"/>
    <w:qFormat/>
    <w:rsid w:val="001d5405"/>
    <w:rPr/>
  </w:style>
  <w:style w:type="character" w:styleId="Style14" w:customStyle="1">
    <w:name w:val="Абзац списка Знак"/>
    <w:link w:val="a3"/>
    <w:qFormat/>
    <w:rsid w:val="001d540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Стиль1 Знак"/>
    <w:link w:val="1"/>
    <w:qFormat/>
    <w:rsid w:val="001d5405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ListLabel1">
    <w:name w:val="ListLabel 1"/>
    <w:qFormat/>
    <w:rPr>
      <w:rFonts w:ascii="Arial" w:hAnsi="Arial" w:cs="Arial"/>
      <w:b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Arial"/>
      <w:b/>
      <w:i w:val="false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qFormat/>
    <w:rsid w:val="001d5405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1d540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54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11" w:customStyle="1">
    <w:name w:val="Стиль1"/>
    <w:basedOn w:val="ListParagraph"/>
    <w:link w:val="10"/>
    <w:qFormat/>
    <w:rsid w:val="001d5405"/>
    <w:pPr>
      <w:ind w:left="0" w:firstLine="709"/>
      <w:jc w:val="center"/>
      <w:outlineLvl w:val="0"/>
    </w:pPr>
    <w:rPr>
      <w:b/>
    </w:rPr>
  </w:style>
  <w:style w:type="paragraph" w:styleId="2" w:customStyle="1">
    <w:name w:val="Стиль2"/>
    <w:basedOn w:val="ListParagraph"/>
    <w:qFormat/>
    <w:rsid w:val="001d5405"/>
    <w:pPr>
      <w:tabs>
        <w:tab w:val="left" w:pos="360" w:leader="none"/>
      </w:tabs>
      <w:ind w:left="720" w:hanging="0"/>
      <w:jc w:val="both"/>
    </w:pPr>
    <w:rPr>
      <w:rFonts w:ascii="Arial" w:hAnsi="Arial" w:cs="Arial"/>
    </w:rPr>
  </w:style>
  <w:style w:type="paragraph" w:styleId="Style21" w:customStyle="1">
    <w:name w:val="Нормальный"/>
    <w:qFormat/>
    <w:rsid w:val="001d54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LibreOffice/5.4.5.1$Windows_X86_64 LibreOffice_project/79c9829dd5d8054ec39a82dc51cd9eff340dbee8</Application>
  <Pages>7</Pages>
  <Words>2104</Words>
  <Characters>17055</Characters>
  <CharactersWithSpaces>19154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2015-12-21T12:27:00Z</dcterms:created>
  <dc:creator>Панова Елизавета Валерьевна</dc:creator>
  <dc:description/>
  <dc:language>ru-RU</dc:language>
  <cp:lastModifiedBy/>
  <dcterms:modified xsi:type="dcterms:W3CDTF">2019-04-08T14:47:06Z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