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215D" w:rsidRDefault="00A857C9">
      <w:pPr>
        <w:jc w:val="center"/>
      </w:pPr>
      <w:bookmarkStart w:id="0" w:name="_GoBack"/>
      <w:bookmarkEnd w:id="0"/>
      <w:r>
        <w:rPr>
          <w:rFonts w:ascii="Times New Roman" w:eastAsia="Times New Roman" w:hAnsi="Times New Roman" w:cs="Times New Roman"/>
        </w:rPr>
        <w:t xml:space="preserve"> </w:t>
      </w:r>
    </w:p>
    <w:p w:rsidR="0029215D" w:rsidRDefault="0029215D">
      <w:pPr>
        <w:ind w:left="-280"/>
        <w:jc w:val="center"/>
      </w:pPr>
    </w:p>
    <w:p w:rsidR="0029215D" w:rsidRDefault="00A857C9">
      <w:pPr>
        <w:pStyle w:val="20"/>
        <w:spacing w:line="360" w:lineRule="auto"/>
      </w:pPr>
      <w:r>
        <w:t xml:space="preserve">Для того, чтобы приступить к работе с функционалом ведения беременности необходимо войти в систему под правами «Врач амбулатории (СМП)». </w:t>
      </w:r>
    </w:p>
    <w:p w:rsidR="0029215D" w:rsidRDefault="00A857C9">
      <w:pPr>
        <w:pStyle w:val="20"/>
        <w:spacing w:before="240" w:line="360" w:lineRule="auto"/>
        <w:rPr>
          <w:b/>
          <w:i/>
        </w:rPr>
      </w:pPr>
      <w:r>
        <w:rPr>
          <w:b/>
          <w:i/>
        </w:rPr>
        <w:t xml:space="preserve">Создание первого обследования беременной </w:t>
      </w:r>
    </w:p>
    <w:p w:rsidR="0029215D" w:rsidRDefault="00A857C9">
      <w:pPr>
        <w:pStyle w:val="20"/>
        <w:spacing w:line="360" w:lineRule="auto"/>
      </w:pPr>
      <w:r>
        <w:t xml:space="preserve">Далее открыть подсистему «Контроль исполнения», перейти по ссылке «АРМ </w:t>
      </w:r>
      <w:r>
        <w:t>врача Поликлиника» (рис. 1). Предварительно перед началом ведения приема контроль исполнения должен быть настроен.</w:t>
      </w:r>
    </w:p>
    <w:p w:rsidR="0029215D" w:rsidRDefault="00A857C9">
      <w:pPr>
        <w:tabs>
          <w:tab w:val="left" w:pos="0"/>
        </w:tabs>
        <w:spacing w:before="240" w:line="360" w:lineRule="auto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2515" cy="417449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7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0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Рисунок 1 – Переход по ссылке «АРМ врача Поликлиника»</w:t>
      </w:r>
    </w:p>
    <w:p w:rsidR="0029215D" w:rsidRDefault="00A857C9">
      <w:pPr>
        <w:pStyle w:val="20"/>
        <w:spacing w:line="360" w:lineRule="auto"/>
      </w:pPr>
      <w:r>
        <w:t>Открылось рабочее место врача. Пациент должен быть предварительно записан регистратор</w:t>
      </w:r>
      <w:r>
        <w:t>ом через сетку расписания, либо добавлен через живую очередь. Для того, чтобы начать прием, если пациент записан по живой очереди, необходимо добавить его на прием через кнопку «Поиск пациента» (рис. 2).</w:t>
      </w:r>
    </w:p>
    <w:p w:rsidR="0029215D" w:rsidRDefault="00A857C9">
      <w:pPr>
        <w:tabs>
          <w:tab w:val="left" w:pos="0"/>
        </w:tabs>
        <w:spacing w:before="240" w:line="360" w:lineRule="auto"/>
        <w:ind w:firstLine="709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4086225" cy="2009775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0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sz w:val="20"/>
          <w:szCs w:val="20"/>
          <w:lang w:val="ru-RU"/>
        </w:rPr>
        <w:t>Рисунок 2 – Поиск пациента для добавления на прием</w:t>
      </w:r>
    </w:p>
    <w:p w:rsidR="0029215D" w:rsidRDefault="00A857C9">
      <w:pPr>
        <w:pStyle w:val="30"/>
        <w:jc w:val="both"/>
      </w:pPr>
      <w:r>
        <w:t xml:space="preserve">Открылась стандартная форма для поиска пациента в картотеке. Необходимо ввести ФИО и дату рождения и нажать кнопку «Найти по ФИО и дате рождения»(рис. 3): </w:t>
      </w:r>
    </w:p>
    <w:p w:rsidR="0029215D" w:rsidRDefault="00A857C9">
      <w:pPr>
        <w:tabs>
          <w:tab w:val="left" w:pos="0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048125" cy="3657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3 – </w:t>
      </w:r>
      <w:r>
        <w:rPr>
          <w:rFonts w:ascii="Times New Roman" w:hAnsi="Times New Roman" w:cs="Times New Roman"/>
          <w:sz w:val="20"/>
          <w:szCs w:val="20"/>
          <w:lang w:val="ru-RU"/>
        </w:rPr>
        <w:t>Поиск пациента в картотеке</w:t>
      </w:r>
    </w:p>
    <w:p w:rsidR="0029215D" w:rsidRDefault="00A857C9">
      <w:pPr>
        <w:pStyle w:val="af"/>
        <w:spacing w:before="240" w:line="360" w:lineRule="auto"/>
        <w:ind w:left="0"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В таблице справа отобразились результаты поиска. Необходим</w:t>
      </w:r>
      <w:r>
        <w:rPr>
          <w:rFonts w:ascii="Times New Roman" w:hAnsi="Times New Roman" w:cs="Times New Roman"/>
          <w:sz w:val="28"/>
          <w:lang w:val="ru-RU"/>
        </w:rPr>
        <w:t>о двойным кликом по строке выбрать пациента, далее в открвшейся форме нажать кнопку «Выбрать», выбрать рабочее место для записи на прием (рис. 4, рис. 5, рис. 6).</w:t>
      </w:r>
    </w:p>
    <w:p w:rsidR="0029215D" w:rsidRDefault="00A857C9">
      <w:pPr>
        <w:pStyle w:val="af"/>
        <w:spacing w:before="240" w:line="360" w:lineRule="auto"/>
        <w:ind w:left="0"/>
        <w:jc w:val="center"/>
        <w:rPr>
          <w:rFonts w:ascii="Times New Roman" w:hAnsi="Times New Roman" w:cs="Times New Roman"/>
          <w:sz w:val="28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52515" cy="22472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24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4 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Выбор найденного пациента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096000" cy="26568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5 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Выбор найденного пациента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24525" cy="10191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6 – </w:t>
      </w:r>
      <w:r>
        <w:rPr>
          <w:rFonts w:ascii="Times New Roman" w:hAnsi="Times New Roman" w:cs="Times New Roman"/>
          <w:sz w:val="20"/>
          <w:szCs w:val="20"/>
          <w:lang w:val="ru-RU"/>
        </w:rPr>
        <w:t>Добавление пациента на прием</w:t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szCs w:val="20"/>
          <w:lang w:val="ru-RU"/>
        </w:rPr>
        <w:t>Пациент добавлен на прием. Теперь необходимо создать пациенту случай и выбрать медицинский документ. На форме выбора ШМд необходимо выбрать ШМД «Первое обследование беременной»</w:t>
      </w:r>
      <w:r>
        <w:rPr>
          <w:rFonts w:ascii="Times New Roman" w:hAnsi="Times New Roman" w:cs="Times New Roman"/>
          <w:sz w:val="28"/>
          <w:lang w:val="ru-RU"/>
        </w:rPr>
        <w:t xml:space="preserve"> (рис. 7).</w:t>
      </w:r>
    </w:p>
    <w:p w:rsidR="0029215D" w:rsidRDefault="00A857C9">
      <w:pPr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5153025" cy="33591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35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7 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Форма выбора ШМД</w:t>
      </w:r>
    </w:p>
    <w:p w:rsidR="0029215D" w:rsidRDefault="00A857C9">
      <w:pPr>
        <w:pStyle w:val="20"/>
        <w:tabs>
          <w:tab w:val="clear" w:pos="0"/>
        </w:tabs>
        <w:spacing w:after="200" w:line="360" w:lineRule="auto"/>
        <w:rPr>
          <w:szCs w:val="20"/>
        </w:rPr>
      </w:pPr>
      <w:r>
        <w:rPr>
          <w:szCs w:val="20"/>
        </w:rPr>
        <w:t>Далее открывается экранная форма для заполнения ШМД (рис. 8, рис. 9, рис.10). Необходимо заполнить все поля.</w:t>
      </w:r>
    </w:p>
    <w:p w:rsidR="0029215D" w:rsidRDefault="00A857C9">
      <w:pPr>
        <w:spacing w:after="200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2515" cy="38855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85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8 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Экранная форма ШМД «Первое обследование беременной»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52515" cy="396367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963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9–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Экранная форма ШМД «Первое обследование беременной</w:t>
      </w:r>
      <w:r>
        <w:rPr>
          <w:rFonts w:ascii="Times New Roman" w:hAnsi="Times New Roman" w:cs="Times New Roman"/>
          <w:sz w:val="20"/>
          <w:szCs w:val="20"/>
          <w:lang w:val="ru-RU"/>
        </w:rPr>
        <w:t>»</w:t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both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rFonts w:ascii="Times New Roman" w:hAnsi="Times New Roman" w:cs="Times New Roman"/>
          <w:sz w:val="28"/>
          <w:szCs w:val="20"/>
          <w:lang w:val="ru-RU"/>
        </w:rPr>
        <w:t xml:space="preserve">Показатели здоровья (рис. 9) подтягиваются в ШМД автоматически, если они были указаны в любой из ШМД ранее. 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2515" cy="217297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172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>Рисунок 10–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 Экранная форма ШМД «Первое обследование беременной»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После того, как были заполнены все поля в ШМД, необходимо заполнить шкалы состо</w:t>
      </w:r>
      <w:r>
        <w:rPr>
          <w:szCs w:val="20"/>
        </w:rPr>
        <w:t>яния здоровья беременной – для их заполнения необходимо перейти по кнопке «Оценки факторов риска» и выбрать шкалу «Оценка риска ВТЭ» (рис. 11) – это шкала оценки риска возникновения венозных тромбоэмболий.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16440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11–</w:t>
      </w:r>
      <w:r>
        <w:rPr>
          <w:sz w:val="20"/>
          <w:szCs w:val="20"/>
        </w:rPr>
        <w:t xml:space="preserve"> Кнопка для открытия шкал состояния здоровья пациента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Открылась форма с табличной частью, в которой хранятся все шкалы состояния здоровья беременной по ВТЭ. Для создания новой шкалы необходимо нажать кнопку «Создать» (рис. 12).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rPr>
          <w:szCs w:val="20"/>
        </w:rPr>
      </w:pPr>
      <w:r>
        <w:rPr>
          <w:noProof/>
        </w:rPr>
        <w:drawing>
          <wp:inline distT="0" distB="0" distL="0" distR="0">
            <wp:extent cx="6105525" cy="35140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12–</w:t>
      </w:r>
      <w:r>
        <w:rPr>
          <w:sz w:val="20"/>
          <w:szCs w:val="20"/>
        </w:rPr>
        <w:t xml:space="preserve">  Форма отображ</w:t>
      </w:r>
      <w:r>
        <w:rPr>
          <w:sz w:val="20"/>
          <w:szCs w:val="20"/>
        </w:rPr>
        <w:t>ения всех созданных шкал по пациенту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Открылась форма создания шкалы по ВТЭ. Необходимо опросить беременную и проставить галочками все факторы, которые соответствуют пациентке (рис. 13). По каждому подразделу шкалы считается суммарный балл, и считается итог</w:t>
      </w:r>
      <w:r>
        <w:rPr>
          <w:szCs w:val="20"/>
        </w:rPr>
        <w:t>овый балл по всей шкале. После заполнения шкалы необходимо нажать кнопку «Документ готов» (если пользователем будет нажата кнопка «Записать и закрыть» а не «Документ готов», то система предупредит о том, что шкала не сохранится (рис. 14) и не отобразится в</w:t>
      </w:r>
      <w:r>
        <w:rPr>
          <w:szCs w:val="20"/>
        </w:rPr>
        <w:t xml:space="preserve"> таблице).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5753100" cy="529971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9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13 –</w:t>
      </w:r>
      <w:r>
        <w:rPr>
          <w:sz w:val="20"/>
          <w:szCs w:val="20"/>
        </w:rPr>
        <w:t xml:space="preserve"> Заполнение шкалы  возникновения ВТЭ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5715000" cy="26257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14 – </w:t>
      </w:r>
      <w:r>
        <w:rPr>
          <w:rFonts w:ascii="Times New Roman" w:hAnsi="Times New Roman" w:cs="Times New Roman"/>
          <w:sz w:val="20"/>
          <w:szCs w:val="20"/>
          <w:lang w:val="ru-RU"/>
        </w:rPr>
        <w:t>Системное предупреждение при нажатии на кнопку «Записать и закрыть»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Необходимо нажать кнопку «Отмена» (рис. 14) и далее нажать кнопку «Документ готов». Отобразилась печатная форма</w:t>
      </w:r>
      <w:r>
        <w:rPr>
          <w:szCs w:val="20"/>
        </w:rPr>
        <w:t xml:space="preserve"> шкалы состояния здоровья </w:t>
      </w:r>
      <w:r>
        <w:rPr>
          <w:szCs w:val="20"/>
        </w:rPr>
        <w:lastRenderedPageBreak/>
        <w:t>беременной. Если суммарный балл шкалы «Оценка риска венозных тромбоэмболий (ВТЭ)» превышает 3 балла, то при готовности документа система выводит сообщение о необходимости консультации сосудистого хирурга (рис. 15).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43575" cy="51460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15 – </w:t>
      </w:r>
      <w:r>
        <w:rPr>
          <w:rFonts w:ascii="Times New Roman" w:hAnsi="Times New Roman" w:cs="Times New Roman"/>
          <w:sz w:val="20"/>
          <w:szCs w:val="20"/>
          <w:lang w:val="ru-RU"/>
        </w:rPr>
        <w:t>Системное сообщение и печатная форма шкалы оценки риска возникновения ВТЭ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Чтобы шкала сохранилась в таблице шкал по ВТЭ, необходимо нажать кнопку «Закрыть» (рис. 15). После закрытия печатной формы шкалы, появилась запись в таблице «Создание оценки риска» (</w:t>
      </w:r>
      <w:r>
        <w:rPr>
          <w:szCs w:val="20"/>
        </w:rPr>
        <w:t>рис. 16). В любой момент можно перейти в данную таблицу и двойным кликом открыть созданную шкалу. Баллы по шкалам будут браться из данной таблицы и отображаться в «Индивидуальной карте беременной и родильницы».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52515" cy="927100"/>
            <wp:effectExtent l="0" t="0" r="0" b="0"/>
            <wp:docPr id="1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16 – 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Отображение созданной шкалы в </w:t>
      </w:r>
      <w:r>
        <w:rPr>
          <w:rFonts w:ascii="Times New Roman" w:hAnsi="Times New Roman" w:cs="Times New Roman"/>
          <w:sz w:val="20"/>
          <w:szCs w:val="20"/>
          <w:lang w:val="ru-RU"/>
        </w:rPr>
        <w:t>таблице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Шкала «Оценка пренатальных факторов риска» заполняется аналогичным образом (рис. 17).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6152515" cy="1282065"/>
            <wp:effectExtent l="0" t="0" r="0" b="0"/>
            <wp:docPr id="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17 – </w:t>
      </w:r>
      <w:r>
        <w:rPr>
          <w:sz w:val="20"/>
          <w:szCs w:val="20"/>
        </w:rPr>
        <w:t>Кнопка для открытия шкалы «Оценка пренатальных факторов риска»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 xml:space="preserve">Открылась форма создания шкал «Оценка пренатальных факторов риска». Необходимо </w:t>
      </w:r>
      <w:r>
        <w:rPr>
          <w:szCs w:val="20"/>
        </w:rPr>
        <w:t>нажать кнопку «Создать» (рис. 18). Открылась форма создания шкалы (рис. 19).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5467350" cy="3147060"/>
            <wp:effectExtent l="0" t="0" r="0" b="0"/>
            <wp:docPr id="1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4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18– </w:t>
      </w:r>
      <w:r>
        <w:rPr>
          <w:sz w:val="20"/>
          <w:szCs w:val="20"/>
        </w:rPr>
        <w:t>Кнопка для создания и отображения информации по шкалам «Оценка пренатальных факторов риска»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Шкала заполняется аналогичным образом – установкой галочек напротив истин</w:t>
      </w:r>
      <w:r>
        <w:rPr>
          <w:szCs w:val="20"/>
        </w:rPr>
        <w:t xml:space="preserve">ного значения. По подразделам считается суммарный балл, и в конце ШМД считается итоговый балл по самой шкале и интерпретация баллов. После </w:t>
      </w:r>
      <w:r>
        <w:rPr>
          <w:szCs w:val="20"/>
        </w:rPr>
        <w:lastRenderedPageBreak/>
        <w:t>заполнения шкалы необходимо нажать кнопку «Документ готов» (рис. 19). При нажатии на кнопку «Записать и закрыть» сист</w:t>
      </w:r>
      <w:r>
        <w:rPr>
          <w:szCs w:val="20"/>
        </w:rPr>
        <w:t xml:space="preserve">ема выведет предупреждение о не сохранении результатов заполнения шкалы (рис. 14). 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5777230" cy="5638800"/>
            <wp:effectExtent l="0" t="0" r="0" b="0"/>
            <wp:docPr id="1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230" cy="56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19 –</w:t>
      </w:r>
      <w:r>
        <w:rPr>
          <w:sz w:val="20"/>
          <w:szCs w:val="20"/>
        </w:rPr>
        <w:t xml:space="preserve"> Заполнение шкалы  «Оценка пренатальных факторов риска»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После нажатия на кнопку «Документ готов» открывается печатная форма заполненной шкалы (рис. 20). Необх</w:t>
      </w:r>
      <w:r>
        <w:rPr>
          <w:szCs w:val="20"/>
        </w:rPr>
        <w:t>одимо нажать кнопку «Закрыть», чтобы шкала записалась в таблицу.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6029960"/>
            <wp:effectExtent l="0" t="0" r="0" b="0"/>
            <wp:docPr id="2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02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20 –</w:t>
      </w:r>
      <w:r>
        <w:rPr>
          <w:sz w:val="20"/>
          <w:szCs w:val="20"/>
        </w:rPr>
        <w:t xml:space="preserve"> Печатная форма шкалы «Оценка пренатальных факторов риска»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Шкала отобразилась в таблице «Создание оценки риска» (рис. 21).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6152515" cy="925195"/>
            <wp:effectExtent l="0" t="0" r="0" b="0"/>
            <wp:docPr id="2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92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21 –</w:t>
      </w:r>
      <w:r>
        <w:rPr>
          <w:sz w:val="20"/>
          <w:szCs w:val="20"/>
        </w:rPr>
        <w:t xml:space="preserve"> Отображение созданной шкалы в таблице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П</w:t>
      </w:r>
      <w:r>
        <w:rPr>
          <w:szCs w:val="20"/>
        </w:rPr>
        <w:t>осле того, как все шкалы были заполнены необходимо ШМД «Первое обследование беременной» перевести в статус «Документ готов». Открылась печатная форма готового медицинского документа (рис. 22).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2915285"/>
            <wp:effectExtent l="0" t="0" r="0" b="0"/>
            <wp:docPr id="2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>Рисунок 22 –</w:t>
      </w:r>
      <w:r>
        <w:rPr>
          <w:sz w:val="20"/>
          <w:szCs w:val="20"/>
        </w:rPr>
        <w:t xml:space="preserve"> Печатная форма ШМД «Первое обследование беременн</w:t>
      </w:r>
      <w:r>
        <w:rPr>
          <w:sz w:val="20"/>
          <w:szCs w:val="20"/>
        </w:rPr>
        <w:t>ой»</w:t>
      </w:r>
    </w:p>
    <w:p w:rsidR="0029215D" w:rsidRDefault="00A857C9">
      <w:pPr>
        <w:pStyle w:val="20"/>
        <w:tabs>
          <w:tab w:val="clear" w:pos="0"/>
          <w:tab w:val="left" w:pos="4492"/>
        </w:tabs>
        <w:spacing w:before="240" w:line="360" w:lineRule="auto"/>
        <w:rPr>
          <w:b/>
          <w:i/>
          <w:szCs w:val="20"/>
        </w:rPr>
      </w:pPr>
      <w:r>
        <w:rPr>
          <w:b/>
          <w:i/>
          <w:szCs w:val="20"/>
        </w:rPr>
        <w:t xml:space="preserve">Наблюдение за течением беременности </w:t>
      </w:r>
    </w:p>
    <w:p w:rsidR="0029215D" w:rsidRDefault="00A857C9">
      <w:pPr>
        <w:pStyle w:val="30"/>
        <w:tabs>
          <w:tab w:val="clear" w:pos="0"/>
          <w:tab w:val="left" w:pos="4492"/>
        </w:tabs>
      </w:pPr>
      <w:r>
        <w:t xml:space="preserve">Для последующих посещений беременной используется ШМД «Наблюдение за течением беременности». Открывается случай, открывается форма выбора ШМД (рис. 23). Необходимо встать строкой на нужный ШМД и нажать кнопку </w:t>
      </w:r>
      <w:r>
        <w:t>«Выбрать».</w:t>
      </w:r>
    </w:p>
    <w:p w:rsidR="0029215D" w:rsidRDefault="00A857C9">
      <w:pPr>
        <w:tabs>
          <w:tab w:val="left" w:pos="4492"/>
        </w:tabs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4276725" cy="2749550"/>
            <wp:effectExtent l="0" t="0" r="0" b="0"/>
            <wp:docPr id="23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74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23 – </w:t>
      </w:r>
      <w:r>
        <w:rPr>
          <w:rFonts w:ascii="Times New Roman" w:hAnsi="Times New Roman" w:cs="Times New Roman"/>
          <w:sz w:val="20"/>
          <w:szCs w:val="20"/>
          <w:lang w:val="ru-RU"/>
        </w:rPr>
        <w:t>Форма выбора ШМД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Открылась экранная форма ШМД (рис. 24, рис. 25). Выделенные на рисунках 24 и 25 поля подтягиваются из предыдущего обследования.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3898900"/>
            <wp:effectExtent l="0" t="0" r="0" b="0"/>
            <wp:docPr id="2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89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24 – </w:t>
      </w:r>
      <w:r>
        <w:rPr>
          <w:rFonts w:ascii="Times New Roman" w:hAnsi="Times New Roman" w:cs="Times New Roman"/>
          <w:sz w:val="20"/>
          <w:szCs w:val="20"/>
          <w:lang w:val="ru-RU"/>
        </w:rPr>
        <w:t>Экранная форма ШМД «Наблюдение за течением беременности»</w:t>
      </w:r>
    </w:p>
    <w:p w:rsidR="0029215D" w:rsidRDefault="00A857C9">
      <w:pPr>
        <w:pStyle w:val="af0"/>
        <w:tabs>
          <w:tab w:val="clear" w:pos="4677"/>
          <w:tab w:val="clear" w:pos="9355"/>
          <w:tab w:val="left" w:pos="4492"/>
        </w:tabs>
        <w:spacing w:line="360" w:lineRule="auto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2515" cy="1710055"/>
            <wp:effectExtent l="0" t="0" r="0" b="0"/>
            <wp:docPr id="2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710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25 – </w:t>
      </w:r>
      <w:r>
        <w:rPr>
          <w:rFonts w:ascii="Times New Roman" w:hAnsi="Times New Roman" w:cs="Times New Roman"/>
          <w:sz w:val="20"/>
          <w:szCs w:val="20"/>
          <w:lang w:val="ru-RU"/>
        </w:rPr>
        <w:t>Экранная форма ШМД «Наблюдение за течением беременности»</w:t>
      </w:r>
    </w:p>
    <w:p w:rsidR="0029215D" w:rsidRDefault="00A857C9">
      <w:pPr>
        <w:pStyle w:val="30"/>
        <w:tabs>
          <w:tab w:val="clear" w:pos="0"/>
          <w:tab w:val="left" w:pos="4492"/>
        </w:tabs>
        <w:jc w:val="both"/>
      </w:pPr>
      <w:r>
        <w:t>Данные в таблицу «Экспертиза временной нетрудоспособности» подтягиваются автоматически, если по данному посещению был создан ЛВН с типом нетрудоспособности «05 - Отпуск по беременности и</w:t>
      </w:r>
      <w:r>
        <w:t xml:space="preserve"> родам» и далее подтягивается в последующие наблюдения беременной. Поля «Родовой сертификат» и «Дата выдачи» заполняются пользователем вручную.  Кнопка «Запись на прием» у поля «Явка на прием» при нажатии на нее открывает сетку с фильтром по типу планирова</w:t>
      </w:r>
      <w:r>
        <w:t>ния «Прием беременных» и ФИО врача, который создал ШМД и указан в контроле исполнения (рис. 26).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center"/>
      </w:pPr>
      <w:r>
        <w:rPr>
          <w:noProof/>
        </w:rPr>
        <w:drawing>
          <wp:inline distT="0" distB="0" distL="0" distR="0">
            <wp:extent cx="4105275" cy="371475"/>
            <wp:effectExtent l="0" t="0" r="0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center"/>
        <w:rPr>
          <w:sz w:val="20"/>
        </w:rPr>
      </w:pPr>
      <w:r>
        <w:rPr>
          <w:i/>
          <w:sz w:val="20"/>
        </w:rPr>
        <w:lastRenderedPageBreak/>
        <w:t xml:space="preserve">Рисунок 26 – </w:t>
      </w:r>
      <w:r>
        <w:rPr>
          <w:sz w:val="20"/>
        </w:rPr>
        <w:t>Кнопка для записи на повторный прием к специалисту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>После того, как пациент записан в сетку на тип планирования «Прием беременных», дата явки под</w:t>
      </w:r>
      <w:r>
        <w:t>ставляется автоматически из талона записи на повторный прием.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>Показатели здоровья. Рост вес подтягиваются в ШМД из последних показателей здоровья автоматически из предыдущего обследования беременной. Если изменить значение в поле «Вес», то посчитается поле</w:t>
      </w:r>
      <w:r>
        <w:t xml:space="preserve"> «Прибавка веса» («Текущий вес» – «Предыдущий вес»), период прибавки по умолчанию стоит «2 недели» (с возможностью редактирования), а поле «Общая прибавка веса» пересчитается следующим образом: «Текущий вес» - «Вес с первой явки». Исходя из введенных данны</w:t>
      </w:r>
      <w:r>
        <w:t>х считаются автоматически поля «Масса тела плода» и «Масса тела плода по Стройковой». При изменении показателей значения в полях пересчитываются автоматически. После заполнения всех полей при необходимости создаются шкалы оценки состояния здоровья пациента</w:t>
      </w:r>
      <w:r>
        <w:t xml:space="preserve"> (рис. 11 – рис. 21). После заполнения всех данных документ переводится в статус готовности (рис. 27).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</w:pPr>
      <w:r>
        <w:rPr>
          <w:noProof/>
        </w:rPr>
        <w:drawing>
          <wp:inline distT="0" distB="0" distL="0" distR="0">
            <wp:extent cx="6152515" cy="2849880"/>
            <wp:effectExtent l="0" t="0" r="0" b="0"/>
            <wp:docPr id="27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84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27– </w:t>
      </w:r>
      <w:r>
        <w:rPr>
          <w:sz w:val="20"/>
        </w:rPr>
        <w:t>Печатная форма документа «Наблюдение за течением беременности»</w:t>
      </w:r>
    </w:p>
    <w:p w:rsidR="0029215D" w:rsidRDefault="0029215D">
      <w:pPr>
        <w:pStyle w:val="30"/>
        <w:tabs>
          <w:tab w:val="clear" w:pos="0"/>
          <w:tab w:val="left" w:pos="4492"/>
        </w:tabs>
        <w:spacing w:after="0"/>
        <w:ind w:firstLine="0"/>
        <w:jc w:val="center"/>
        <w:rPr>
          <w:sz w:val="20"/>
        </w:rPr>
      </w:pP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rPr>
          <w:b/>
          <w:i/>
        </w:rPr>
      </w:pPr>
      <w:r>
        <w:rPr>
          <w:b/>
          <w:i/>
        </w:rPr>
        <w:tab/>
        <w:t>Патронажное посещение (краткое)</w:t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both"/>
      </w:pPr>
      <w:r>
        <w:tab/>
        <w:t xml:space="preserve">Для ведения патронажных посещений </w:t>
      </w:r>
      <w:r>
        <w:t>предусмотрен отдельный ШМД «Патронажное посещение беременной (краткое)». Создавать данный ШМД необходимо в рамках случая по беременности на вкладке «Приемы» (рис. 28).</w:t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5143500" cy="2047875"/>
            <wp:effectExtent l="0" t="0" r="0" b="0"/>
            <wp:docPr id="28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28 – </w:t>
      </w:r>
      <w:r>
        <w:rPr>
          <w:sz w:val="20"/>
        </w:rPr>
        <w:t>Создание патронажного посещения беременной</w:t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jc w:val="both"/>
      </w:pPr>
      <w:r>
        <w:t xml:space="preserve">Открылась экранная форма ШМД </w:t>
      </w:r>
      <w:r>
        <w:t>«Патронажное посещение беременной» (рис. 29). Необходимо заполнить все поля и нажать кнопку «Документ готов».</w:t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jc w:val="both"/>
      </w:pPr>
      <w:r>
        <w:rPr>
          <w:noProof/>
        </w:rPr>
        <w:drawing>
          <wp:inline distT="0" distB="0" distL="0" distR="0">
            <wp:extent cx="6152515" cy="3596005"/>
            <wp:effectExtent l="0" t="0" r="0" b="0"/>
            <wp:docPr id="2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29 – </w:t>
      </w:r>
      <w:r>
        <w:rPr>
          <w:sz w:val="20"/>
        </w:rPr>
        <w:t>Экранная форма ШМД «Патронажное посещение беременной»</w:t>
      </w:r>
    </w:p>
    <w:p w:rsidR="0029215D" w:rsidRDefault="00A857C9">
      <w:pPr>
        <w:pStyle w:val="30"/>
        <w:tabs>
          <w:tab w:val="clear" w:pos="0"/>
          <w:tab w:val="left" w:pos="709"/>
        </w:tabs>
        <w:spacing w:before="240" w:after="0"/>
      </w:pPr>
      <w:r>
        <w:t xml:space="preserve">Открылась печатная форма патронажного посещения (рис. 30). Документ доступен </w:t>
      </w:r>
      <w:r>
        <w:t xml:space="preserve">для печати и подписания ЭЦП. </w:t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6152515" cy="2656205"/>
            <wp:effectExtent l="0" t="0" r="0" b="0"/>
            <wp:docPr id="30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44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709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30 – </w:t>
      </w:r>
      <w:r>
        <w:rPr>
          <w:sz w:val="20"/>
        </w:rPr>
        <w:t>Печатная форма патронажного посещения беременной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  <w:rPr>
          <w:b/>
          <w:i/>
        </w:rPr>
      </w:pPr>
      <w:r>
        <w:rPr>
          <w:b/>
          <w:i/>
        </w:rPr>
        <w:t>Формирование карты «Индивидуальная карта беременной и родильницы (форма 111/у)»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>После полного наблюдения беременной перед подготовкой к родам, специалист формируе</w:t>
      </w:r>
      <w:r>
        <w:t>т карту беременной и родильницы. В карту входят все  медицинские анализы, все медицинские документы из сторонних МО и из МО, формирующей карту, прикрепленные файлы и все наблюдения за беременной за определенный период. Для того, чтобы сформировать карту, н</w:t>
      </w:r>
      <w:r>
        <w:t xml:space="preserve">еобходимо в общих документах пациента изначально заполнить ШМД «Индивидуальная карта беременной и родильницы» (рис. 31, рис. 32). 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center"/>
      </w:pPr>
      <w:r>
        <w:rPr>
          <w:noProof/>
        </w:rPr>
        <w:drawing>
          <wp:inline distT="0" distB="0" distL="0" distR="0">
            <wp:extent cx="4581525" cy="1847850"/>
            <wp:effectExtent l="0" t="0" r="0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31– </w:t>
      </w:r>
      <w:r>
        <w:rPr>
          <w:sz w:val="20"/>
        </w:rPr>
        <w:t>Создание общего документа для оформления титульной части карты «Индивидуальная карта беременной и родильницы (Ф</w:t>
      </w:r>
      <w:r>
        <w:rPr>
          <w:sz w:val="20"/>
        </w:rPr>
        <w:t>орма 111/у)»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  <w:rPr>
          <w:sz w:val="20"/>
        </w:rPr>
      </w:pPr>
      <w:r>
        <w:rPr>
          <w:noProof/>
        </w:rPr>
        <w:lastRenderedPageBreak/>
        <w:drawing>
          <wp:inline distT="0" distB="0" distL="0" distR="0">
            <wp:extent cx="4781550" cy="2085975"/>
            <wp:effectExtent l="0" t="0" r="0" b="0"/>
            <wp:docPr id="3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 t="1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2085975"/>
                    </a:xfrm>
                    <a:prstGeom prst="rect">
                      <a:avLst/>
                    </a:prstGeom>
                    <a:ln w="9525"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  <w:rPr>
          <w:sz w:val="20"/>
        </w:rPr>
      </w:pPr>
      <w:r>
        <w:rPr>
          <w:i/>
          <w:sz w:val="20"/>
        </w:rPr>
        <w:t xml:space="preserve">Рисунок 32– </w:t>
      </w:r>
      <w:r>
        <w:rPr>
          <w:sz w:val="20"/>
        </w:rPr>
        <w:t>Создание общего документа для оформления титульной части карты «Индивидуальная карта беременной и родильницы (Форма 111/у)»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 xml:space="preserve">Открылась экранная форма ШМД «Индивидуальная карта беременной и родильницы» (рис. 33). 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</w:pPr>
      <w:r>
        <w:rPr>
          <w:noProof/>
        </w:rPr>
        <w:drawing>
          <wp:inline distT="0" distB="0" distL="0" distR="0">
            <wp:extent cx="6153150" cy="3523615"/>
            <wp:effectExtent l="0" t="0" r="0" b="0"/>
            <wp:docPr id="33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 t="48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jc w:val="center"/>
      </w:pPr>
      <w:r>
        <w:rPr>
          <w:i/>
          <w:sz w:val="20"/>
        </w:rPr>
        <w:t xml:space="preserve">Рисунок 33– </w:t>
      </w:r>
      <w:r>
        <w:rPr>
          <w:sz w:val="20"/>
        </w:rPr>
        <w:t>Экранная форма ШМД «Индивидуальная карта беременной и родильницы»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>При открытии ШМД автоматически подтягивается информация из ОДП, в полях «Туберкулез», «Болезнь Боткина», «Гемотрансфузия» по умолчанию установлено значение «Нет» с возможностью редактировани</w:t>
      </w:r>
      <w:r>
        <w:t>я. В таблицах «Оценка пренатального риска в баллах» отображаются все шкалы, заполненные врачом. Если создан лист нетрудоспособности с причиной нетрудоспособности «05 -Отпуск по беременности и родам», то он подтянется в таблицу «Экспертиза временной нетрудо</w:t>
      </w:r>
      <w:r>
        <w:t>способности». На рисунках 34 и 35 представлен пример заполненной экранной формы ШМД.</w:t>
      </w:r>
    </w:p>
    <w:p w:rsidR="0029215D" w:rsidRDefault="0029215D">
      <w:pPr>
        <w:pStyle w:val="30"/>
        <w:tabs>
          <w:tab w:val="clear" w:pos="0"/>
          <w:tab w:val="left" w:pos="4492"/>
        </w:tabs>
        <w:spacing w:after="0"/>
        <w:jc w:val="both"/>
      </w:pP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ind w:firstLine="0"/>
        <w:jc w:val="center"/>
      </w:pPr>
      <w:r>
        <w:rPr>
          <w:noProof/>
        </w:rPr>
        <w:drawing>
          <wp:inline distT="0" distB="0" distL="0" distR="0">
            <wp:extent cx="6152515" cy="3516630"/>
            <wp:effectExtent l="0" t="0" r="0" b="0"/>
            <wp:docPr id="34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jc w:val="center"/>
        <w:rPr>
          <w:sz w:val="20"/>
        </w:rPr>
      </w:pPr>
      <w:r>
        <w:rPr>
          <w:i/>
          <w:sz w:val="20"/>
        </w:rPr>
        <w:t xml:space="preserve">Рисунок 34– </w:t>
      </w:r>
      <w:r>
        <w:rPr>
          <w:sz w:val="20"/>
        </w:rPr>
        <w:t>Заполненная форма ШМД «Индивидуальная карта беременной и родильницы»</w:t>
      </w:r>
    </w:p>
    <w:p w:rsidR="0029215D" w:rsidRDefault="00A857C9">
      <w:pPr>
        <w:pStyle w:val="30"/>
        <w:tabs>
          <w:tab w:val="clear" w:pos="0"/>
          <w:tab w:val="left" w:pos="4492"/>
        </w:tabs>
        <w:ind w:firstLine="0"/>
        <w:jc w:val="center"/>
      </w:pPr>
      <w:r>
        <w:rPr>
          <w:noProof/>
        </w:rPr>
        <w:drawing>
          <wp:inline distT="0" distB="0" distL="0" distR="0">
            <wp:extent cx="6152515" cy="3181985"/>
            <wp:effectExtent l="0" t="0" r="0" b="0"/>
            <wp:docPr id="3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18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30"/>
        <w:tabs>
          <w:tab w:val="clear" w:pos="0"/>
          <w:tab w:val="left" w:pos="4492"/>
        </w:tabs>
        <w:jc w:val="center"/>
        <w:rPr>
          <w:sz w:val="20"/>
        </w:rPr>
      </w:pPr>
      <w:r>
        <w:rPr>
          <w:i/>
          <w:sz w:val="20"/>
        </w:rPr>
        <w:t xml:space="preserve">Рисунок 35– </w:t>
      </w:r>
      <w:r>
        <w:rPr>
          <w:sz w:val="20"/>
        </w:rPr>
        <w:t>Заполненная форма ШМД «Индивидуальная карта беременной и родильницы»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both"/>
      </w:pPr>
      <w:r>
        <w:t>Посл</w:t>
      </w:r>
      <w:r>
        <w:t>е того, как все поля были, необходимо перевести документ в статус «Готов» (рис. 36).</w:t>
      </w:r>
    </w:p>
    <w:p w:rsidR="0029215D" w:rsidRDefault="00A857C9">
      <w:pPr>
        <w:pStyle w:val="30"/>
        <w:tabs>
          <w:tab w:val="clear" w:pos="0"/>
          <w:tab w:val="left" w:pos="4492"/>
        </w:tabs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4972050" cy="1600200"/>
            <wp:effectExtent l="0" t="0" r="0" b="0"/>
            <wp:docPr id="36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3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36 – </w:t>
      </w:r>
      <w:r>
        <w:rPr>
          <w:rFonts w:ascii="Times New Roman" w:hAnsi="Times New Roman" w:cs="Times New Roman"/>
          <w:sz w:val="20"/>
          <w:szCs w:val="20"/>
          <w:lang w:val="ru-RU"/>
        </w:rPr>
        <w:t>Перевод документа в статус «Готов»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 xml:space="preserve">Открылась печатная форма ШМД «Индивидуальная карта беременной и родильницы» (рис. 37). ШМД доступен для печати и подписи </w:t>
      </w:r>
      <w:r>
        <w:rPr>
          <w:szCs w:val="20"/>
        </w:rPr>
        <w:t>ЭЦП.</w:t>
      </w:r>
    </w:p>
    <w:p w:rsidR="0029215D" w:rsidRDefault="00A857C9">
      <w:pPr>
        <w:tabs>
          <w:tab w:val="left" w:pos="4492"/>
        </w:tabs>
        <w:spacing w:line="360" w:lineRule="auto"/>
        <w:jc w:val="center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drawing>
          <wp:inline distT="0" distB="0" distL="0" distR="0">
            <wp:extent cx="6152515" cy="4067810"/>
            <wp:effectExtent l="0" t="0" r="0" b="0"/>
            <wp:docPr id="3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06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tabs>
          <w:tab w:val="left" w:pos="4492"/>
        </w:tabs>
        <w:spacing w:after="240" w:line="360" w:lineRule="auto"/>
        <w:ind w:firstLine="709"/>
        <w:jc w:val="center"/>
        <w:rPr>
          <w:rFonts w:ascii="Times New Roman" w:hAnsi="Times New Roman" w:cs="Times New Roman"/>
          <w:sz w:val="20"/>
          <w:szCs w:val="20"/>
          <w:lang w:val="ru-RU"/>
        </w:rPr>
      </w:pPr>
      <w:r>
        <w:rPr>
          <w:rFonts w:ascii="Times New Roman" w:hAnsi="Times New Roman" w:cs="Times New Roman"/>
          <w:i/>
          <w:sz w:val="20"/>
          <w:szCs w:val="20"/>
          <w:lang w:val="ru-RU"/>
        </w:rPr>
        <w:t xml:space="preserve">Рисунок 37 – </w:t>
      </w:r>
      <w:r>
        <w:rPr>
          <w:rFonts w:ascii="Times New Roman" w:hAnsi="Times New Roman" w:cs="Times New Roman"/>
          <w:sz w:val="20"/>
          <w:szCs w:val="20"/>
          <w:lang w:val="ru-RU"/>
        </w:rPr>
        <w:t>Печатная форма готового ШМД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 xml:space="preserve">После того, как был создан общий документ «Индивидуальная карта беременной и родильницы» для  отображения основной информации на титульной части формируемой карты, необходимо перейти на вкладку «Медицинская </w:t>
      </w:r>
      <w:r>
        <w:rPr>
          <w:szCs w:val="20"/>
        </w:rPr>
        <w:t>карта» и нажать кнопку «Индивидуальная карта беременной (форма 111/у)» (рис. 38).</w:t>
      </w:r>
    </w:p>
    <w:p w:rsidR="0029215D" w:rsidRDefault="00A857C9">
      <w:pPr>
        <w:spacing w:after="200"/>
        <w:rPr>
          <w:rFonts w:ascii="Times New Roman" w:hAnsi="Times New Roman" w:cs="Times New Roman"/>
          <w:sz w:val="28"/>
          <w:szCs w:val="20"/>
          <w:lang w:val="ru-RU"/>
        </w:rPr>
      </w:pPr>
      <w:r>
        <w:br w:type="page"/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646430"/>
            <wp:effectExtent l="0" t="0" r="0" b="0"/>
            <wp:docPr id="38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64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38 – </w:t>
      </w:r>
      <w:r>
        <w:rPr>
          <w:sz w:val="20"/>
          <w:szCs w:val="20"/>
        </w:rPr>
        <w:t xml:space="preserve">Кнопка для формирования карты беременной и родильницы в формате </w:t>
      </w:r>
      <w:r>
        <w:rPr>
          <w:sz w:val="20"/>
          <w:szCs w:val="20"/>
          <w:lang w:val="en-US"/>
        </w:rPr>
        <w:t>PDF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Открылась форма для создания карты. Необходимо нажать кнопку «Создать» (рис. 39).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6152515" cy="1100455"/>
            <wp:effectExtent l="0" t="0" r="0" b="0"/>
            <wp:docPr id="3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10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39 – </w:t>
      </w:r>
      <w:r>
        <w:rPr>
          <w:sz w:val="20"/>
          <w:szCs w:val="20"/>
        </w:rPr>
        <w:t>Открытие формы для формирования карты беременной и родильницы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>Открылась форма создания карты. Необходимо установить период, за который будет формироваться карта, подтягиваться анализы и посещения других специалистов. После установки периода на</w:t>
      </w:r>
      <w:r>
        <w:rPr>
          <w:szCs w:val="20"/>
        </w:rPr>
        <w:t>жать кнопку «Записать» и «Провести» (рис. 40).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6152515" cy="1012190"/>
            <wp:effectExtent l="0" t="0" r="0" b="0"/>
            <wp:docPr id="40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38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101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40 – </w:t>
      </w:r>
      <w:r>
        <w:rPr>
          <w:sz w:val="20"/>
          <w:szCs w:val="20"/>
        </w:rPr>
        <w:t xml:space="preserve">Формирование карты беременной и родильницы в формате </w:t>
      </w:r>
      <w:r>
        <w:rPr>
          <w:sz w:val="20"/>
          <w:szCs w:val="20"/>
          <w:lang w:val="en-US"/>
        </w:rPr>
        <w:t>PDF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 xml:space="preserve">После того, как документ был проведен, необходимо нажать на гиперссылку «Просмотреть </w:t>
      </w:r>
      <w:r>
        <w:rPr>
          <w:szCs w:val="20"/>
          <w:lang w:val="en-US"/>
        </w:rPr>
        <w:t>PDF</w:t>
      </w:r>
      <w:r>
        <w:rPr>
          <w:szCs w:val="20"/>
        </w:rPr>
        <w:t>» (рис. 41).</w:t>
      </w:r>
    </w:p>
    <w:p w:rsidR="0029215D" w:rsidRDefault="00A857C9">
      <w:pPr>
        <w:pStyle w:val="20"/>
        <w:tabs>
          <w:tab w:val="clear" w:pos="0"/>
          <w:tab w:val="left" w:pos="4492"/>
        </w:tabs>
        <w:spacing w:line="360" w:lineRule="auto"/>
        <w:ind w:firstLine="0"/>
        <w:jc w:val="center"/>
        <w:rPr>
          <w:szCs w:val="20"/>
        </w:rPr>
      </w:pPr>
      <w:r>
        <w:rPr>
          <w:noProof/>
        </w:rPr>
        <w:drawing>
          <wp:inline distT="0" distB="0" distL="0" distR="0">
            <wp:extent cx="6152515" cy="737235"/>
            <wp:effectExtent l="0" t="0" r="0" b="0"/>
            <wp:docPr id="41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73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41– </w:t>
      </w:r>
      <w:r>
        <w:rPr>
          <w:sz w:val="20"/>
          <w:szCs w:val="20"/>
        </w:rPr>
        <w:t>Просмотр сформированно</w:t>
      </w:r>
      <w:r>
        <w:rPr>
          <w:sz w:val="20"/>
          <w:szCs w:val="20"/>
        </w:rPr>
        <w:t>й карты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szCs w:val="20"/>
        </w:rPr>
        <w:t xml:space="preserve">Открылась карта беременной и родильницы в формате </w:t>
      </w:r>
      <w:r>
        <w:rPr>
          <w:szCs w:val="20"/>
          <w:lang w:val="en-US"/>
        </w:rPr>
        <w:t>PDF</w:t>
      </w:r>
      <w:r>
        <w:rPr>
          <w:szCs w:val="20"/>
        </w:rPr>
        <w:t xml:space="preserve"> (примеры отображения документов представлены на рис. 42, 43, 44). В карту попали все лабораторные исследования, протокола осмотров всех специалистов, наблюдения и посещения беременной за выбранн</w:t>
      </w:r>
      <w:r>
        <w:rPr>
          <w:szCs w:val="20"/>
        </w:rPr>
        <w:t>ый период.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rPr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4765675"/>
            <wp:effectExtent l="0" t="0" r="0" b="0"/>
            <wp:docPr id="42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0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76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42 – </w:t>
      </w:r>
      <w:r>
        <w:rPr>
          <w:sz w:val="20"/>
          <w:szCs w:val="20"/>
        </w:rPr>
        <w:t xml:space="preserve">Сформированная карта беременной и родильницы в формате </w:t>
      </w:r>
      <w:r>
        <w:rPr>
          <w:sz w:val="20"/>
          <w:szCs w:val="20"/>
          <w:lang w:val="en-US"/>
        </w:rPr>
        <w:t>PDF</w:t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>
            <wp:extent cx="6152515" cy="4518025"/>
            <wp:effectExtent l="0" t="0" r="0" b="0"/>
            <wp:docPr id="43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51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43 – </w:t>
      </w:r>
      <w:r>
        <w:rPr>
          <w:sz w:val="20"/>
          <w:szCs w:val="20"/>
        </w:rPr>
        <w:t xml:space="preserve">Сформированная карта беременной и родильницы в формате </w:t>
      </w:r>
      <w:r>
        <w:rPr>
          <w:sz w:val="20"/>
          <w:szCs w:val="20"/>
          <w:lang w:val="en-US"/>
        </w:rPr>
        <w:t>PDF</w:t>
      </w:r>
    </w:p>
    <w:p w:rsidR="0029215D" w:rsidRDefault="0029215D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</w:p>
    <w:p w:rsidR="0029215D" w:rsidRDefault="00A857C9">
      <w:pPr>
        <w:pStyle w:val="af0"/>
        <w:tabs>
          <w:tab w:val="clear" w:pos="4677"/>
          <w:tab w:val="clear" w:pos="9355"/>
          <w:tab w:val="left" w:pos="4492"/>
        </w:tabs>
        <w:spacing w:line="360" w:lineRule="auto"/>
        <w:rPr>
          <w:rFonts w:ascii="Times New Roman" w:hAnsi="Times New Roman" w:cs="Times New Roman"/>
          <w:sz w:val="28"/>
          <w:szCs w:val="20"/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6152515" cy="4692650"/>
            <wp:effectExtent l="0" t="0" r="0" b="0"/>
            <wp:docPr id="44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69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15D" w:rsidRDefault="00A857C9">
      <w:pPr>
        <w:pStyle w:val="20"/>
        <w:tabs>
          <w:tab w:val="clear" w:pos="0"/>
          <w:tab w:val="left" w:pos="4492"/>
        </w:tabs>
        <w:spacing w:after="240" w:line="360" w:lineRule="auto"/>
        <w:ind w:firstLine="0"/>
        <w:jc w:val="center"/>
        <w:rPr>
          <w:sz w:val="20"/>
          <w:szCs w:val="20"/>
        </w:rPr>
      </w:pPr>
      <w:r>
        <w:rPr>
          <w:i/>
          <w:sz w:val="20"/>
          <w:szCs w:val="20"/>
        </w:rPr>
        <w:t xml:space="preserve">Рисунок 44 – </w:t>
      </w:r>
      <w:r>
        <w:rPr>
          <w:sz w:val="20"/>
          <w:szCs w:val="20"/>
        </w:rPr>
        <w:t xml:space="preserve">Сформированная карта беременной и родильницы в формате </w:t>
      </w:r>
      <w:r>
        <w:rPr>
          <w:sz w:val="20"/>
          <w:szCs w:val="20"/>
          <w:lang w:val="en-US"/>
        </w:rPr>
        <w:t>PDF</w:t>
      </w:r>
    </w:p>
    <w:p w:rsidR="0029215D" w:rsidRDefault="0029215D">
      <w:pPr>
        <w:pStyle w:val="af0"/>
        <w:tabs>
          <w:tab w:val="clear" w:pos="4677"/>
          <w:tab w:val="clear" w:pos="9355"/>
          <w:tab w:val="left" w:pos="4492"/>
        </w:tabs>
        <w:spacing w:after="240" w:line="360" w:lineRule="auto"/>
      </w:pPr>
    </w:p>
    <w:sectPr w:rsidR="0029215D">
      <w:footerReference w:type="default" r:id="rId50"/>
      <w:pgSz w:w="11906" w:h="16838"/>
      <w:pgMar w:top="567" w:right="851" w:bottom="765" w:left="992" w:header="0" w:footer="708" w:gutter="0"/>
      <w:cols w:space="720"/>
      <w:formProt w:val="0"/>
      <w:titlePg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857C9" w:rsidRDefault="00A857C9">
      <w:pPr>
        <w:spacing w:line="240" w:lineRule="auto"/>
      </w:pPr>
      <w:r>
        <w:separator/>
      </w:r>
    </w:p>
  </w:endnote>
  <w:endnote w:type="continuationSeparator" w:id="0">
    <w:p w:rsidR="00A857C9" w:rsidRDefault="00A857C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94834285"/>
      <w:docPartObj>
        <w:docPartGallery w:val="Page Numbers (Bottom of Page)"/>
        <w:docPartUnique/>
      </w:docPartObj>
    </w:sdtPr>
    <w:sdtEndPr/>
    <w:sdtContent>
      <w:p w:rsidR="0029215D" w:rsidRDefault="00A857C9">
        <w:pPr>
          <w:pStyle w:val="af1"/>
          <w:jc w:val="right"/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>PAGE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220700">
          <w:rPr>
            <w:rFonts w:ascii="Times New Roman" w:hAnsi="Times New Roman" w:cs="Times New Roman"/>
            <w:noProof/>
            <w:sz w:val="20"/>
            <w:szCs w:val="20"/>
          </w:rPr>
          <w:t>2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  <w:p w:rsidR="0029215D" w:rsidRDefault="0029215D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857C9" w:rsidRDefault="00A857C9">
      <w:pPr>
        <w:spacing w:line="240" w:lineRule="auto"/>
      </w:pPr>
      <w:r>
        <w:separator/>
      </w:r>
    </w:p>
  </w:footnote>
  <w:footnote w:type="continuationSeparator" w:id="0">
    <w:p w:rsidR="00A857C9" w:rsidRDefault="00A857C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15D"/>
    <w:rsid w:val="00220700"/>
    <w:rsid w:val="0029215D"/>
    <w:rsid w:val="00A85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075B09-F093-4131-904E-85664F06C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7F06"/>
    <w:pPr>
      <w:spacing w:line="276" w:lineRule="auto"/>
    </w:pPr>
    <w:rPr>
      <w:rFonts w:ascii="Arial" w:eastAsia="Arial" w:hAnsi="Arial" w:cs="Arial"/>
      <w:lang w:val="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с отступом Знак"/>
    <w:basedOn w:val="a0"/>
    <w:uiPriority w:val="99"/>
    <w:qFormat/>
    <w:rsid w:val="00207F06"/>
    <w:rPr>
      <w:rFonts w:ascii="Times New Roman" w:eastAsia="Times New Roman" w:hAnsi="Times New Roman" w:cs="Times New Roman"/>
      <w:b/>
      <w:sz w:val="32"/>
      <w:szCs w:val="32"/>
      <w:lang w:eastAsia="ru-RU"/>
    </w:rPr>
  </w:style>
  <w:style w:type="character" w:customStyle="1" w:styleId="2">
    <w:name w:val="Основной текст с отступом 2 Знак"/>
    <w:basedOn w:val="a0"/>
    <w:link w:val="2"/>
    <w:uiPriority w:val="99"/>
    <w:qFormat/>
    <w:rsid w:val="00207F06"/>
    <w:rPr>
      <w:rFonts w:ascii="Times New Roman" w:eastAsia="Arial" w:hAnsi="Times New Roman" w:cs="Times New Roman"/>
      <w:sz w:val="28"/>
      <w:lang w:eastAsia="ru-RU"/>
    </w:rPr>
  </w:style>
  <w:style w:type="character" w:customStyle="1" w:styleId="a4">
    <w:name w:val="Текст выноски Знак"/>
    <w:basedOn w:val="a0"/>
    <w:uiPriority w:val="99"/>
    <w:semiHidden/>
    <w:qFormat/>
    <w:rsid w:val="00207F06"/>
    <w:rPr>
      <w:rFonts w:ascii="Tahoma" w:eastAsia="Arial" w:hAnsi="Tahoma" w:cs="Tahoma"/>
      <w:sz w:val="16"/>
      <w:szCs w:val="16"/>
      <w:lang w:val="ru" w:eastAsia="ru-RU"/>
    </w:rPr>
  </w:style>
  <w:style w:type="character" w:customStyle="1" w:styleId="3">
    <w:name w:val="Основной текст с отступом 3 Знак"/>
    <w:basedOn w:val="a0"/>
    <w:link w:val="3"/>
    <w:uiPriority w:val="99"/>
    <w:qFormat/>
    <w:rsid w:val="00005C8C"/>
    <w:rPr>
      <w:rFonts w:ascii="Times New Roman" w:eastAsia="Arial" w:hAnsi="Times New Roman" w:cs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uiPriority w:val="99"/>
    <w:qFormat/>
    <w:rsid w:val="000127A3"/>
    <w:rPr>
      <w:rFonts w:ascii="Times New Roman" w:eastAsia="Arial" w:hAnsi="Times New Roman" w:cs="Times New Roman"/>
      <w:sz w:val="28"/>
      <w:szCs w:val="20"/>
      <w:lang w:eastAsia="ru-RU"/>
    </w:rPr>
  </w:style>
  <w:style w:type="character" w:customStyle="1" w:styleId="a6">
    <w:name w:val="Верхний колонтитул Знак"/>
    <w:basedOn w:val="a0"/>
    <w:uiPriority w:val="99"/>
    <w:qFormat/>
    <w:rsid w:val="0076245E"/>
    <w:rPr>
      <w:rFonts w:ascii="Arial" w:eastAsia="Arial" w:hAnsi="Arial" w:cs="Arial"/>
      <w:lang w:val="ru" w:eastAsia="ru-RU"/>
    </w:rPr>
  </w:style>
  <w:style w:type="character" w:customStyle="1" w:styleId="a7">
    <w:name w:val="Нижний колонтитул Знак"/>
    <w:basedOn w:val="a0"/>
    <w:uiPriority w:val="99"/>
    <w:qFormat/>
    <w:rsid w:val="0076245E"/>
    <w:rPr>
      <w:rFonts w:ascii="Arial" w:eastAsia="Arial" w:hAnsi="Arial" w:cs="Arial"/>
      <w:lang w:val="ru" w:eastAsia="ru-RU"/>
    </w:rPr>
  </w:style>
  <w:style w:type="character" w:customStyle="1" w:styleId="ListLabel1">
    <w:name w:val="ListLabel 1"/>
    <w:qFormat/>
    <w:rPr>
      <w:rFonts w:cs="Times New Roman"/>
    </w:rPr>
  </w:style>
  <w:style w:type="paragraph" w:customStyle="1" w:styleId="a8">
    <w:name w:val="Заголовок"/>
    <w:basedOn w:val="a"/>
    <w:next w:val="a9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uiPriority w:val="99"/>
    <w:unhideWhenUsed/>
    <w:rsid w:val="000127A3"/>
    <w:pPr>
      <w:tabs>
        <w:tab w:val="left" w:pos="709"/>
      </w:tabs>
      <w:jc w:val="both"/>
    </w:pPr>
    <w:rPr>
      <w:rFonts w:ascii="Times New Roman" w:hAnsi="Times New Roman" w:cs="Times New Roman"/>
      <w:sz w:val="28"/>
      <w:szCs w:val="20"/>
      <w:lang w:val="ru-RU"/>
    </w:rPr>
  </w:style>
  <w:style w:type="paragraph" w:styleId="aa">
    <w:name w:val="List"/>
    <w:basedOn w:val="a9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Body Text Indent"/>
    <w:basedOn w:val="a"/>
    <w:uiPriority w:val="99"/>
    <w:unhideWhenUsed/>
    <w:rsid w:val="00207F06"/>
    <w:pPr>
      <w:spacing w:line="240" w:lineRule="auto"/>
      <w:ind w:left="-280"/>
      <w:jc w:val="center"/>
    </w:pPr>
    <w:rPr>
      <w:rFonts w:ascii="Times New Roman" w:eastAsia="Times New Roman" w:hAnsi="Times New Roman" w:cs="Times New Roman"/>
      <w:b/>
      <w:sz w:val="32"/>
      <w:szCs w:val="32"/>
      <w:lang w:val="ru-RU"/>
    </w:rPr>
  </w:style>
  <w:style w:type="paragraph" w:styleId="20">
    <w:name w:val="Body Text Indent 2"/>
    <w:basedOn w:val="a"/>
    <w:uiPriority w:val="99"/>
    <w:unhideWhenUsed/>
    <w:qFormat/>
    <w:rsid w:val="00207F06"/>
    <w:pPr>
      <w:tabs>
        <w:tab w:val="left" w:pos="0"/>
      </w:tabs>
      <w:ind w:firstLine="709"/>
      <w:jc w:val="both"/>
    </w:pPr>
    <w:rPr>
      <w:rFonts w:ascii="Times New Roman" w:hAnsi="Times New Roman" w:cs="Times New Roman"/>
      <w:sz w:val="28"/>
      <w:lang w:val="ru-RU"/>
    </w:rPr>
  </w:style>
  <w:style w:type="paragraph" w:styleId="ae">
    <w:name w:val="Balloon Text"/>
    <w:basedOn w:val="a"/>
    <w:uiPriority w:val="99"/>
    <w:semiHidden/>
    <w:unhideWhenUsed/>
    <w:qFormat/>
    <w:rsid w:val="00207F06"/>
    <w:pPr>
      <w:spacing w:line="240" w:lineRule="auto"/>
    </w:pPr>
    <w:rPr>
      <w:rFonts w:ascii="Tahoma" w:hAnsi="Tahoma" w:cs="Tahoma"/>
      <w:sz w:val="16"/>
      <w:szCs w:val="16"/>
    </w:rPr>
  </w:style>
  <w:style w:type="paragraph" w:styleId="30">
    <w:name w:val="Body Text Indent 3"/>
    <w:basedOn w:val="a"/>
    <w:uiPriority w:val="99"/>
    <w:unhideWhenUsed/>
    <w:qFormat/>
    <w:rsid w:val="00005C8C"/>
    <w:pPr>
      <w:tabs>
        <w:tab w:val="left" w:pos="0"/>
      </w:tabs>
      <w:spacing w:after="240" w:line="360" w:lineRule="auto"/>
      <w:ind w:firstLine="709"/>
    </w:pPr>
    <w:rPr>
      <w:rFonts w:ascii="Times New Roman" w:hAnsi="Times New Roman" w:cs="Times New Roman"/>
      <w:sz w:val="28"/>
      <w:szCs w:val="20"/>
      <w:lang w:val="ru-RU"/>
    </w:rPr>
  </w:style>
  <w:style w:type="paragraph" w:styleId="af">
    <w:name w:val="List Paragraph"/>
    <w:basedOn w:val="a"/>
    <w:uiPriority w:val="34"/>
    <w:qFormat/>
    <w:rsid w:val="00005C8C"/>
    <w:pPr>
      <w:ind w:left="720"/>
      <w:contextualSpacing/>
    </w:pPr>
  </w:style>
  <w:style w:type="paragraph" w:styleId="af0">
    <w:name w:val="header"/>
    <w:basedOn w:val="a"/>
    <w:uiPriority w:val="99"/>
    <w:unhideWhenUsed/>
    <w:rsid w:val="0076245E"/>
    <w:pPr>
      <w:tabs>
        <w:tab w:val="center" w:pos="4677"/>
        <w:tab w:val="right" w:pos="9355"/>
      </w:tabs>
      <w:spacing w:line="240" w:lineRule="auto"/>
    </w:pPr>
  </w:style>
  <w:style w:type="paragraph" w:styleId="af1">
    <w:name w:val="footer"/>
    <w:basedOn w:val="a"/>
    <w:uiPriority w:val="99"/>
    <w:unhideWhenUsed/>
    <w:rsid w:val="0076245E"/>
    <w:pPr>
      <w:tabs>
        <w:tab w:val="center" w:pos="4677"/>
        <w:tab w:val="right" w:pos="9355"/>
      </w:tabs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pn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6296F-629E-4FCD-A2F1-D29F73EEB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1777</Words>
  <Characters>10130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Вунш Оксана Сергеевна</dc:creator>
  <dc:description/>
  <cp:lastModifiedBy>Иванова Ирина Сергеевна</cp:lastModifiedBy>
  <cp:revision>2</cp:revision>
  <dcterms:created xsi:type="dcterms:W3CDTF">2020-01-30T08:37:00Z</dcterms:created>
  <dcterms:modified xsi:type="dcterms:W3CDTF">2020-01-30T08:37:00Z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SPecialiST RePack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