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B2" w:rsidRPr="002C681C" w:rsidRDefault="006C1FB2" w:rsidP="002C681C">
      <w:pPr>
        <w:tabs>
          <w:tab w:val="left" w:pos="0"/>
        </w:tabs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81C">
        <w:rPr>
          <w:rFonts w:ascii="Times New Roman" w:eastAsia="Times New Roman" w:hAnsi="Times New Roman" w:cs="Times New Roman"/>
          <w:b/>
          <w:sz w:val="28"/>
          <w:szCs w:val="28"/>
        </w:rPr>
        <w:t>Оценка тяжести дыхательных расстройств у новорожденных</w:t>
      </w:r>
    </w:p>
    <w:p w:rsidR="002F6316" w:rsidRPr="002C681C" w:rsidRDefault="003E5315" w:rsidP="002C681C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1C">
        <w:rPr>
          <w:rFonts w:ascii="Times New Roman" w:hAnsi="Times New Roman" w:cs="Times New Roman"/>
          <w:sz w:val="28"/>
          <w:szCs w:val="28"/>
        </w:rPr>
        <w:t xml:space="preserve">Для </w:t>
      </w:r>
      <w:r w:rsidR="002F6316" w:rsidRPr="002C681C">
        <w:rPr>
          <w:rFonts w:ascii="Times New Roman" w:hAnsi="Times New Roman" w:cs="Times New Roman"/>
          <w:sz w:val="28"/>
          <w:szCs w:val="28"/>
        </w:rPr>
        <w:t>того</w:t>
      </w:r>
      <w:r w:rsidRPr="002C681C">
        <w:rPr>
          <w:rFonts w:ascii="Times New Roman" w:hAnsi="Times New Roman" w:cs="Times New Roman"/>
          <w:sz w:val="28"/>
          <w:szCs w:val="28"/>
        </w:rPr>
        <w:t>, чт</w:t>
      </w:r>
      <w:r w:rsidR="004006A5" w:rsidRPr="002C681C">
        <w:rPr>
          <w:rFonts w:ascii="Times New Roman" w:hAnsi="Times New Roman" w:cs="Times New Roman"/>
          <w:sz w:val="28"/>
          <w:szCs w:val="28"/>
        </w:rPr>
        <w:t xml:space="preserve">обы приступить к </w:t>
      </w:r>
      <w:r w:rsidR="00B7725E" w:rsidRPr="002C681C">
        <w:rPr>
          <w:rFonts w:ascii="Times New Roman" w:hAnsi="Times New Roman" w:cs="Times New Roman"/>
          <w:sz w:val="28"/>
          <w:szCs w:val="28"/>
        </w:rPr>
        <w:t>функционалу по о</w:t>
      </w:r>
      <w:r w:rsidR="00B7725E" w:rsidRPr="002C681C">
        <w:rPr>
          <w:rFonts w:ascii="Times New Roman" w:eastAsia="Times New Roman" w:hAnsi="Times New Roman" w:cs="Times New Roman"/>
          <w:sz w:val="28"/>
          <w:szCs w:val="28"/>
        </w:rPr>
        <w:t>ценке тяжести дыхательных расстройств у новорожденных</w:t>
      </w:r>
      <w:r w:rsidR="00B7725E" w:rsidRPr="002C681C">
        <w:rPr>
          <w:rFonts w:ascii="Times New Roman" w:hAnsi="Times New Roman" w:cs="Times New Roman"/>
          <w:sz w:val="28"/>
          <w:szCs w:val="28"/>
        </w:rPr>
        <w:t xml:space="preserve"> пациентов </w:t>
      </w:r>
      <w:r w:rsidR="002F6316" w:rsidRPr="002C681C">
        <w:rPr>
          <w:rFonts w:ascii="Times New Roman" w:hAnsi="Times New Roman" w:cs="Times New Roman"/>
          <w:sz w:val="28"/>
          <w:szCs w:val="28"/>
        </w:rPr>
        <w:t>необходимо войти в систему</w:t>
      </w:r>
      <w:r w:rsidR="004006A5" w:rsidRPr="002C681C">
        <w:rPr>
          <w:rFonts w:ascii="Times New Roman" w:hAnsi="Times New Roman" w:cs="Times New Roman"/>
          <w:sz w:val="28"/>
          <w:szCs w:val="28"/>
        </w:rPr>
        <w:t xml:space="preserve"> под правами «Доктора»</w:t>
      </w:r>
      <w:r w:rsidR="002F6316" w:rsidRPr="002C681C">
        <w:rPr>
          <w:rFonts w:ascii="Times New Roman" w:hAnsi="Times New Roman" w:cs="Times New Roman"/>
          <w:sz w:val="28"/>
          <w:szCs w:val="28"/>
        </w:rPr>
        <w:t xml:space="preserve">. </w:t>
      </w:r>
      <w:r w:rsidRPr="002C681C">
        <w:rPr>
          <w:rFonts w:ascii="Times New Roman" w:hAnsi="Times New Roman" w:cs="Times New Roman"/>
          <w:sz w:val="28"/>
          <w:szCs w:val="28"/>
        </w:rPr>
        <w:t>Далее о</w:t>
      </w:r>
      <w:r w:rsidR="002F6316" w:rsidRPr="002C681C">
        <w:rPr>
          <w:rFonts w:ascii="Times New Roman" w:hAnsi="Times New Roman" w:cs="Times New Roman"/>
          <w:sz w:val="28"/>
          <w:szCs w:val="28"/>
        </w:rPr>
        <w:t xml:space="preserve">ткрыть подсистему </w:t>
      </w:r>
      <w:r w:rsidR="004E64EC" w:rsidRPr="002C681C">
        <w:rPr>
          <w:rFonts w:ascii="Times New Roman" w:hAnsi="Times New Roman" w:cs="Times New Roman"/>
          <w:sz w:val="28"/>
          <w:szCs w:val="28"/>
        </w:rPr>
        <w:t>«</w:t>
      </w:r>
      <w:r w:rsidR="004006A5" w:rsidRPr="002C681C">
        <w:rPr>
          <w:rFonts w:ascii="Times New Roman" w:hAnsi="Times New Roman" w:cs="Times New Roman"/>
          <w:sz w:val="28"/>
          <w:szCs w:val="28"/>
        </w:rPr>
        <w:t>Отделение</w:t>
      </w:r>
      <w:r w:rsidR="004E64EC" w:rsidRPr="002C681C">
        <w:rPr>
          <w:rFonts w:ascii="Times New Roman" w:hAnsi="Times New Roman" w:cs="Times New Roman"/>
          <w:sz w:val="28"/>
          <w:szCs w:val="28"/>
        </w:rPr>
        <w:t>» и перейти по ссылке «</w:t>
      </w:r>
      <w:r w:rsidR="004006A5" w:rsidRPr="002C681C">
        <w:rPr>
          <w:rFonts w:ascii="Times New Roman" w:hAnsi="Times New Roman" w:cs="Times New Roman"/>
          <w:sz w:val="28"/>
          <w:szCs w:val="28"/>
        </w:rPr>
        <w:t>Пациенты отделения</w:t>
      </w:r>
      <w:r w:rsidR="004E64EC" w:rsidRPr="002C681C">
        <w:rPr>
          <w:rFonts w:ascii="Times New Roman" w:hAnsi="Times New Roman" w:cs="Times New Roman"/>
          <w:sz w:val="28"/>
          <w:szCs w:val="28"/>
        </w:rPr>
        <w:t>» (рис. 1).</w:t>
      </w:r>
    </w:p>
    <w:p w:rsidR="004E64EC" w:rsidRPr="002C681C" w:rsidRDefault="004006A5" w:rsidP="002C681C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455295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4EC" w:rsidRPr="002C6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EC" w:rsidRPr="002C681C" w:rsidRDefault="004E64EC" w:rsidP="002C681C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>Рисунок 1 – Переход по ссылке «</w:t>
      </w:r>
      <w:r w:rsidR="00E5060E" w:rsidRPr="002C681C">
        <w:rPr>
          <w:rFonts w:ascii="Times New Roman" w:hAnsi="Times New Roman" w:cs="Times New Roman"/>
          <w:sz w:val="24"/>
          <w:szCs w:val="24"/>
        </w:rPr>
        <w:t>Пациенты отделения</w:t>
      </w:r>
      <w:r w:rsidRPr="002C681C">
        <w:rPr>
          <w:rFonts w:ascii="Times New Roman" w:hAnsi="Times New Roman" w:cs="Times New Roman"/>
          <w:sz w:val="24"/>
          <w:szCs w:val="24"/>
        </w:rPr>
        <w:t>»</w:t>
      </w:r>
    </w:p>
    <w:p w:rsidR="004006A5" w:rsidRPr="002C681C" w:rsidRDefault="002C681C" w:rsidP="002C681C">
      <w:pPr>
        <w:tabs>
          <w:tab w:val="left" w:pos="0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06A5" w:rsidRPr="002C681C">
        <w:rPr>
          <w:rFonts w:ascii="Times New Roman" w:hAnsi="Times New Roman" w:cs="Times New Roman"/>
          <w:sz w:val="28"/>
          <w:szCs w:val="28"/>
        </w:rPr>
        <w:t>В открывшейся форме на вкладке «Пациенты отделения» отобра</w:t>
      </w:r>
      <w:r w:rsidR="00EB345F">
        <w:rPr>
          <w:rFonts w:ascii="Times New Roman" w:hAnsi="Times New Roman" w:cs="Times New Roman"/>
          <w:sz w:val="28"/>
          <w:szCs w:val="28"/>
        </w:rPr>
        <w:t>зя</w:t>
      </w:r>
      <w:bookmarkStart w:id="0" w:name="_GoBack"/>
      <w:bookmarkEnd w:id="0"/>
      <w:r w:rsidR="004006A5" w:rsidRPr="002C681C">
        <w:rPr>
          <w:rFonts w:ascii="Times New Roman" w:hAnsi="Times New Roman" w:cs="Times New Roman"/>
          <w:sz w:val="28"/>
          <w:szCs w:val="28"/>
        </w:rPr>
        <w:t>тся пац</w:t>
      </w:r>
      <w:r>
        <w:rPr>
          <w:rFonts w:ascii="Times New Roman" w:hAnsi="Times New Roman" w:cs="Times New Roman"/>
          <w:sz w:val="28"/>
          <w:szCs w:val="28"/>
        </w:rPr>
        <w:t>иенты, находящиеся в отделении.</w:t>
      </w:r>
    </w:p>
    <w:p w:rsidR="00B7725E" w:rsidRPr="002C681C" w:rsidRDefault="00B7725E" w:rsidP="002C681C">
      <w:pPr>
        <w:pStyle w:val="21"/>
        <w:spacing w:after="120" w:line="288" w:lineRule="auto"/>
        <w:rPr>
          <w:szCs w:val="28"/>
        </w:rPr>
      </w:pPr>
      <w:r w:rsidRPr="002C681C">
        <w:rPr>
          <w:szCs w:val="28"/>
        </w:rPr>
        <w:t>О</w:t>
      </w:r>
      <w:r w:rsidRPr="002C681C">
        <w:rPr>
          <w:rFonts w:eastAsia="Times New Roman"/>
          <w:szCs w:val="28"/>
        </w:rPr>
        <w:t>ценка тяжести дыхательных расстройств у новорожденных</w:t>
      </w:r>
      <w:r w:rsidRPr="002C681C">
        <w:rPr>
          <w:szCs w:val="28"/>
        </w:rPr>
        <w:t xml:space="preserve"> пациентов определяется по шкале </w:t>
      </w:r>
      <w:proofErr w:type="spellStart"/>
      <w:r w:rsidR="002C681C">
        <w:rPr>
          <w:szCs w:val="28"/>
        </w:rPr>
        <w:t>Даунса</w:t>
      </w:r>
      <w:proofErr w:type="spellEnd"/>
      <w:r w:rsidR="002C681C">
        <w:rPr>
          <w:szCs w:val="28"/>
        </w:rPr>
        <w:t xml:space="preserve"> и шкале </w:t>
      </w:r>
      <w:proofErr w:type="spellStart"/>
      <w:r w:rsidR="002C681C">
        <w:rPr>
          <w:szCs w:val="28"/>
        </w:rPr>
        <w:t>Сильвермана</w:t>
      </w:r>
      <w:proofErr w:type="spellEnd"/>
      <w:r w:rsidR="002C681C">
        <w:rPr>
          <w:szCs w:val="28"/>
        </w:rPr>
        <w:t>.</w:t>
      </w:r>
      <w:r w:rsidRPr="002C681C">
        <w:rPr>
          <w:szCs w:val="28"/>
        </w:rPr>
        <w:t xml:space="preserve"> Данные шкалы включены в медицинский документ «Шк</w:t>
      </w:r>
      <w:r w:rsidR="002C681C">
        <w:rPr>
          <w:szCs w:val="28"/>
        </w:rPr>
        <w:t>алы оценки состояния пациента».</w:t>
      </w:r>
    </w:p>
    <w:p w:rsidR="002C681C" w:rsidRDefault="002C681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2C681C" w:rsidRDefault="00B7725E" w:rsidP="002C681C">
      <w:pPr>
        <w:pStyle w:val="21"/>
        <w:spacing w:after="120" w:line="288" w:lineRule="auto"/>
        <w:rPr>
          <w:szCs w:val="28"/>
        </w:rPr>
      </w:pPr>
      <w:r w:rsidRPr="002C681C">
        <w:rPr>
          <w:szCs w:val="28"/>
        </w:rPr>
        <w:lastRenderedPageBreak/>
        <w:t>Для создания медицинского документа «Шкалы оценки состояния пациента» в</w:t>
      </w:r>
      <w:r w:rsidR="00D82706" w:rsidRPr="002C681C">
        <w:rPr>
          <w:szCs w:val="28"/>
        </w:rPr>
        <w:t xml:space="preserve"> списке пациентов отделения </w:t>
      </w:r>
      <w:r w:rsidRPr="002C681C">
        <w:rPr>
          <w:szCs w:val="28"/>
        </w:rPr>
        <w:t xml:space="preserve">необходимо </w:t>
      </w:r>
      <w:r w:rsidR="00D82706" w:rsidRPr="002C681C">
        <w:rPr>
          <w:szCs w:val="28"/>
        </w:rPr>
        <w:t>выбрать пациента и выполнить команду «Добавить МД».</w:t>
      </w:r>
      <w:r w:rsidRPr="002C681C">
        <w:rPr>
          <w:szCs w:val="28"/>
        </w:rPr>
        <w:t xml:space="preserve"> В</w:t>
      </w:r>
      <w:r w:rsidR="00D82706" w:rsidRPr="002C681C">
        <w:rPr>
          <w:szCs w:val="28"/>
        </w:rPr>
        <w:t xml:space="preserve"> списке медицинских документов выбрать медицинский документ «Шкалы оценки состояния пациента» (рис. 2).</w:t>
      </w:r>
    </w:p>
    <w:p w:rsidR="002C681C" w:rsidRDefault="000779F3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6389370" cy="4039235"/>
            <wp:effectExtent l="19050" t="19050" r="11430" b="184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4039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681C" w:rsidRPr="002C681C" w:rsidRDefault="004E64EC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3E5315" w:rsidRPr="002C681C">
        <w:rPr>
          <w:rFonts w:ascii="Times New Roman" w:hAnsi="Times New Roman" w:cs="Times New Roman"/>
          <w:sz w:val="24"/>
          <w:szCs w:val="24"/>
        </w:rPr>
        <w:t>2</w:t>
      </w:r>
      <w:r w:rsidRPr="002C681C">
        <w:rPr>
          <w:rFonts w:ascii="Times New Roman" w:hAnsi="Times New Roman" w:cs="Times New Roman"/>
          <w:sz w:val="24"/>
          <w:szCs w:val="24"/>
        </w:rPr>
        <w:t xml:space="preserve"> – </w:t>
      </w:r>
      <w:r w:rsidR="00D82706" w:rsidRPr="002C681C">
        <w:rPr>
          <w:rFonts w:ascii="Times New Roman" w:hAnsi="Times New Roman" w:cs="Times New Roman"/>
          <w:sz w:val="24"/>
          <w:szCs w:val="24"/>
        </w:rPr>
        <w:t>Создание медицинского документа</w:t>
      </w:r>
    </w:p>
    <w:p w:rsidR="002C681C" w:rsidRDefault="002C681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4EC" w:rsidRPr="002C681C" w:rsidRDefault="002C681C" w:rsidP="002C681C">
      <w:pPr>
        <w:tabs>
          <w:tab w:val="left" w:pos="0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64EC" w:rsidRPr="002C681C">
        <w:rPr>
          <w:rFonts w:ascii="Times New Roman" w:hAnsi="Times New Roman" w:cs="Times New Roman"/>
          <w:sz w:val="28"/>
          <w:szCs w:val="28"/>
        </w:rPr>
        <w:t xml:space="preserve">В </w:t>
      </w:r>
      <w:r w:rsidR="00D82706" w:rsidRPr="002C681C">
        <w:rPr>
          <w:rFonts w:ascii="Times New Roman" w:hAnsi="Times New Roman" w:cs="Times New Roman"/>
          <w:sz w:val="28"/>
          <w:szCs w:val="28"/>
        </w:rPr>
        <w:t xml:space="preserve">открывшейся </w:t>
      </w:r>
      <w:r w:rsidR="004E64EC" w:rsidRPr="002C681C">
        <w:rPr>
          <w:rFonts w:ascii="Times New Roman" w:hAnsi="Times New Roman" w:cs="Times New Roman"/>
          <w:sz w:val="28"/>
          <w:szCs w:val="28"/>
        </w:rPr>
        <w:t>форме «</w:t>
      </w:r>
      <w:r w:rsidR="00D82706" w:rsidRPr="002C681C">
        <w:rPr>
          <w:rFonts w:ascii="Times New Roman" w:hAnsi="Times New Roman" w:cs="Times New Roman"/>
          <w:sz w:val="28"/>
          <w:szCs w:val="28"/>
        </w:rPr>
        <w:t>Шкалы оценки состояния пациента</w:t>
      </w:r>
      <w:r w:rsidR="004E64EC" w:rsidRPr="002C681C">
        <w:rPr>
          <w:rFonts w:ascii="Times New Roman" w:hAnsi="Times New Roman" w:cs="Times New Roman"/>
          <w:sz w:val="28"/>
          <w:szCs w:val="28"/>
        </w:rPr>
        <w:t xml:space="preserve">» </w:t>
      </w:r>
      <w:r w:rsidR="00D82706" w:rsidRPr="002C681C">
        <w:rPr>
          <w:rFonts w:ascii="Times New Roman" w:hAnsi="Times New Roman" w:cs="Times New Roman"/>
          <w:sz w:val="28"/>
          <w:szCs w:val="28"/>
        </w:rPr>
        <w:t xml:space="preserve">в поле «Вид шкалы» по кнопке «Выбрать из списка» </w:t>
      </w:r>
      <w:r w:rsidR="004E64EC" w:rsidRPr="002C681C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D82706" w:rsidRPr="002C681C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B7725E" w:rsidRPr="002C681C">
        <w:rPr>
          <w:rFonts w:ascii="Times New Roman" w:hAnsi="Times New Roman" w:cs="Times New Roman"/>
          <w:sz w:val="28"/>
          <w:szCs w:val="28"/>
        </w:rPr>
        <w:t>шкал</w:t>
      </w:r>
      <w:r w:rsidR="00D82706" w:rsidRPr="002C681C">
        <w:rPr>
          <w:rFonts w:ascii="Times New Roman" w:hAnsi="Times New Roman" w:cs="Times New Roman"/>
          <w:sz w:val="28"/>
          <w:szCs w:val="28"/>
        </w:rPr>
        <w:t xml:space="preserve"> </w:t>
      </w:r>
      <w:r w:rsidR="004E64EC" w:rsidRPr="002C681C">
        <w:rPr>
          <w:rFonts w:ascii="Times New Roman" w:hAnsi="Times New Roman" w:cs="Times New Roman"/>
          <w:sz w:val="28"/>
          <w:szCs w:val="28"/>
        </w:rPr>
        <w:t>«</w:t>
      </w:r>
      <w:r w:rsidR="00D82706" w:rsidRPr="002C681C">
        <w:rPr>
          <w:rFonts w:ascii="Times New Roman" w:hAnsi="Times New Roman" w:cs="Times New Roman"/>
          <w:sz w:val="28"/>
          <w:szCs w:val="28"/>
        </w:rPr>
        <w:t>Шкалы неонатолога</w:t>
      </w:r>
      <w:r w:rsidR="004E64EC" w:rsidRPr="002C681C">
        <w:rPr>
          <w:rFonts w:ascii="Times New Roman" w:hAnsi="Times New Roman" w:cs="Times New Roman"/>
          <w:sz w:val="28"/>
          <w:szCs w:val="28"/>
        </w:rPr>
        <w:t xml:space="preserve">» (рис. </w:t>
      </w:r>
      <w:r w:rsidR="003E5315" w:rsidRPr="002C681C">
        <w:rPr>
          <w:rFonts w:ascii="Times New Roman" w:hAnsi="Times New Roman" w:cs="Times New Roman"/>
          <w:sz w:val="28"/>
          <w:szCs w:val="28"/>
        </w:rPr>
        <w:t>3</w:t>
      </w:r>
      <w:r w:rsidR="004E64EC" w:rsidRPr="002C681C">
        <w:rPr>
          <w:rFonts w:ascii="Times New Roman" w:hAnsi="Times New Roman" w:cs="Times New Roman"/>
          <w:sz w:val="28"/>
          <w:szCs w:val="28"/>
        </w:rPr>
        <w:t>).</w:t>
      </w:r>
    </w:p>
    <w:p w:rsidR="004E64EC" w:rsidRPr="002C681C" w:rsidRDefault="00D82706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6305550" cy="3419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t="2127" r="1312" b="2427"/>
                    <a:stretch/>
                  </pic:blipFill>
                  <pic:spPr bwMode="auto">
                    <a:xfrm>
                      <a:off x="0" y="0"/>
                      <a:ext cx="6305550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81C" w:rsidRPr="002C681C" w:rsidRDefault="004E64EC" w:rsidP="002C681C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3E5315" w:rsidRPr="002C681C">
        <w:rPr>
          <w:rFonts w:ascii="Times New Roman" w:hAnsi="Times New Roman" w:cs="Times New Roman"/>
          <w:sz w:val="24"/>
          <w:szCs w:val="24"/>
        </w:rPr>
        <w:t>3</w:t>
      </w:r>
      <w:r w:rsidRPr="002C681C">
        <w:rPr>
          <w:rFonts w:ascii="Times New Roman" w:hAnsi="Times New Roman" w:cs="Times New Roman"/>
          <w:sz w:val="24"/>
          <w:szCs w:val="24"/>
        </w:rPr>
        <w:t xml:space="preserve"> – Выбор </w:t>
      </w:r>
      <w:r w:rsidR="00D82706" w:rsidRPr="002C681C">
        <w:rPr>
          <w:rFonts w:ascii="Times New Roman" w:hAnsi="Times New Roman" w:cs="Times New Roman"/>
          <w:sz w:val="24"/>
          <w:szCs w:val="24"/>
        </w:rPr>
        <w:t>группы документов</w:t>
      </w:r>
    </w:p>
    <w:p w:rsidR="002C681C" w:rsidRDefault="002C681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4EC" w:rsidRPr="002C681C" w:rsidRDefault="002C681C" w:rsidP="002C681C">
      <w:pPr>
        <w:tabs>
          <w:tab w:val="left" w:pos="0"/>
        </w:tabs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435D9" w:rsidRPr="002C681C">
        <w:rPr>
          <w:rFonts w:ascii="Times New Roman" w:hAnsi="Times New Roman" w:cs="Times New Roman"/>
          <w:sz w:val="28"/>
          <w:szCs w:val="28"/>
        </w:rPr>
        <w:t xml:space="preserve">При выборе значения «Шкалы неонатолога» отобразится список шкал согласно специфике работы врача-неонатолога. Для создания нужной шкалы необходимо перейти по ссылке </w:t>
      </w:r>
      <w:r w:rsidR="004E64EC" w:rsidRPr="002C681C">
        <w:rPr>
          <w:rFonts w:ascii="Times New Roman" w:hAnsi="Times New Roman" w:cs="Times New Roman"/>
          <w:sz w:val="28"/>
          <w:szCs w:val="28"/>
        </w:rPr>
        <w:t xml:space="preserve">(рис. </w:t>
      </w:r>
      <w:r w:rsidR="003E5315" w:rsidRPr="002C681C">
        <w:rPr>
          <w:rFonts w:ascii="Times New Roman" w:hAnsi="Times New Roman" w:cs="Times New Roman"/>
          <w:sz w:val="28"/>
          <w:szCs w:val="28"/>
        </w:rPr>
        <w:t>4</w:t>
      </w:r>
      <w:r w:rsidR="004E64EC" w:rsidRPr="002C681C">
        <w:rPr>
          <w:rFonts w:ascii="Times New Roman" w:hAnsi="Times New Roman" w:cs="Times New Roman"/>
          <w:sz w:val="28"/>
          <w:szCs w:val="28"/>
        </w:rPr>
        <w:t>).</w:t>
      </w:r>
    </w:p>
    <w:p w:rsidR="004E64EC" w:rsidRPr="002C681C" w:rsidRDefault="00F435D9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6207910" cy="2476500"/>
            <wp:effectExtent l="19050" t="19050" r="2159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090" cy="24813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681C" w:rsidRDefault="004E64EC" w:rsidP="002C681C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980B31" w:rsidRPr="002C681C">
        <w:rPr>
          <w:rFonts w:ascii="Times New Roman" w:hAnsi="Times New Roman" w:cs="Times New Roman"/>
          <w:sz w:val="24"/>
          <w:szCs w:val="24"/>
        </w:rPr>
        <w:t>4</w:t>
      </w:r>
      <w:r w:rsidRPr="002C681C">
        <w:rPr>
          <w:rFonts w:ascii="Times New Roman" w:hAnsi="Times New Roman" w:cs="Times New Roman"/>
          <w:sz w:val="24"/>
          <w:szCs w:val="24"/>
        </w:rPr>
        <w:t xml:space="preserve"> – </w:t>
      </w:r>
      <w:r w:rsidR="00F435D9" w:rsidRPr="002C681C">
        <w:rPr>
          <w:rFonts w:ascii="Times New Roman" w:hAnsi="Times New Roman" w:cs="Times New Roman"/>
          <w:sz w:val="24"/>
          <w:szCs w:val="24"/>
        </w:rPr>
        <w:t>Отображение списка шкал</w:t>
      </w:r>
    </w:p>
    <w:p w:rsidR="002C681C" w:rsidRDefault="002C681C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B31" w:rsidRPr="002C681C" w:rsidRDefault="00A759F1" w:rsidP="002C681C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1C">
        <w:rPr>
          <w:rFonts w:ascii="Times New Roman" w:hAnsi="Times New Roman" w:cs="Times New Roman"/>
          <w:sz w:val="28"/>
          <w:szCs w:val="28"/>
        </w:rPr>
        <w:lastRenderedPageBreak/>
        <w:t xml:space="preserve">Заполним шкалу </w:t>
      </w:r>
      <w:proofErr w:type="spellStart"/>
      <w:r w:rsidR="00AF5D58" w:rsidRPr="002C681C">
        <w:rPr>
          <w:rFonts w:ascii="Times New Roman" w:hAnsi="Times New Roman" w:cs="Times New Roman"/>
          <w:sz w:val="28"/>
          <w:szCs w:val="28"/>
        </w:rPr>
        <w:t>Даунса</w:t>
      </w:r>
      <w:proofErr w:type="spellEnd"/>
      <w:r w:rsidRPr="002C681C">
        <w:rPr>
          <w:rFonts w:ascii="Times New Roman" w:hAnsi="Times New Roman" w:cs="Times New Roman"/>
          <w:sz w:val="28"/>
          <w:szCs w:val="28"/>
        </w:rPr>
        <w:t xml:space="preserve"> по пациенту</w:t>
      </w:r>
      <w:r w:rsidR="00AF5D58" w:rsidRPr="002C681C">
        <w:rPr>
          <w:rFonts w:ascii="Times New Roman" w:hAnsi="Times New Roman" w:cs="Times New Roman"/>
          <w:sz w:val="28"/>
          <w:szCs w:val="28"/>
        </w:rPr>
        <w:t xml:space="preserve">. </w:t>
      </w:r>
      <w:r w:rsidRPr="002C681C">
        <w:rPr>
          <w:rFonts w:ascii="Times New Roman" w:hAnsi="Times New Roman" w:cs="Times New Roman"/>
          <w:sz w:val="28"/>
          <w:szCs w:val="28"/>
        </w:rPr>
        <w:t xml:space="preserve">Для этого необходимо нажать </w:t>
      </w:r>
      <w:r w:rsidR="00AF5D58" w:rsidRPr="002C681C">
        <w:rPr>
          <w:rFonts w:ascii="Times New Roman" w:hAnsi="Times New Roman" w:cs="Times New Roman"/>
          <w:sz w:val="28"/>
          <w:szCs w:val="28"/>
        </w:rPr>
        <w:t>на ссылку</w:t>
      </w:r>
      <w:r w:rsidRPr="002C681C">
        <w:rPr>
          <w:rFonts w:ascii="Times New Roman" w:hAnsi="Times New Roman" w:cs="Times New Roman"/>
          <w:sz w:val="28"/>
          <w:szCs w:val="28"/>
        </w:rPr>
        <w:t xml:space="preserve"> «Шкала </w:t>
      </w:r>
      <w:proofErr w:type="spellStart"/>
      <w:r w:rsidRPr="002C681C">
        <w:rPr>
          <w:rFonts w:ascii="Times New Roman" w:hAnsi="Times New Roman" w:cs="Times New Roman"/>
          <w:sz w:val="28"/>
          <w:szCs w:val="28"/>
        </w:rPr>
        <w:t>Даунса</w:t>
      </w:r>
      <w:proofErr w:type="spellEnd"/>
      <w:r w:rsidRPr="002C681C">
        <w:rPr>
          <w:rFonts w:ascii="Times New Roman" w:hAnsi="Times New Roman" w:cs="Times New Roman"/>
          <w:sz w:val="28"/>
          <w:szCs w:val="28"/>
        </w:rPr>
        <w:t xml:space="preserve">». Далее автоматически </w:t>
      </w:r>
      <w:r w:rsidR="00AF5D58" w:rsidRPr="002C681C">
        <w:rPr>
          <w:rFonts w:ascii="Times New Roman" w:hAnsi="Times New Roman" w:cs="Times New Roman"/>
          <w:sz w:val="28"/>
          <w:szCs w:val="28"/>
        </w:rPr>
        <w:t>отобра</w:t>
      </w:r>
      <w:r w:rsidRPr="002C681C">
        <w:rPr>
          <w:rFonts w:ascii="Times New Roman" w:hAnsi="Times New Roman" w:cs="Times New Roman"/>
          <w:sz w:val="28"/>
          <w:szCs w:val="28"/>
        </w:rPr>
        <w:t>зятся</w:t>
      </w:r>
      <w:r w:rsidR="00AF5D58" w:rsidRPr="002C681C">
        <w:rPr>
          <w:rFonts w:ascii="Times New Roman" w:hAnsi="Times New Roman" w:cs="Times New Roman"/>
          <w:sz w:val="28"/>
          <w:szCs w:val="28"/>
        </w:rPr>
        <w:t xml:space="preserve"> поля для заполнения шкалы. Заполнение полей «Цианоз кожи», «Втяжение податливых мест грудной клетки», Хрипы при дыхании», «Крик», «Частота дыханий» происходит по кнопке «Выбрать из списка».</w:t>
      </w:r>
      <w:r w:rsidR="00A61582" w:rsidRPr="002C681C">
        <w:rPr>
          <w:rFonts w:ascii="Times New Roman" w:hAnsi="Times New Roman" w:cs="Times New Roman"/>
          <w:sz w:val="28"/>
          <w:szCs w:val="28"/>
        </w:rPr>
        <w:t xml:space="preserve"> В списке</w:t>
      </w:r>
      <w:r w:rsidR="00AF5D58" w:rsidRPr="002C681C">
        <w:rPr>
          <w:rFonts w:ascii="Times New Roman" w:hAnsi="Times New Roman" w:cs="Times New Roman"/>
          <w:sz w:val="28"/>
          <w:szCs w:val="28"/>
        </w:rPr>
        <w:t xml:space="preserve"> </w:t>
      </w:r>
      <w:r w:rsidR="00A61582" w:rsidRPr="002C681C">
        <w:rPr>
          <w:rFonts w:ascii="Times New Roman" w:hAnsi="Times New Roman" w:cs="Times New Roman"/>
          <w:sz w:val="28"/>
          <w:szCs w:val="28"/>
        </w:rPr>
        <w:t>к</w:t>
      </w:r>
      <w:r w:rsidR="00AF5D58" w:rsidRPr="002C681C">
        <w:rPr>
          <w:rFonts w:ascii="Times New Roman" w:hAnsi="Times New Roman" w:cs="Times New Roman"/>
          <w:sz w:val="28"/>
          <w:szCs w:val="28"/>
        </w:rPr>
        <w:t>аждому значению соответствует количество баллов от 1</w:t>
      </w:r>
      <w:r w:rsidR="00A61582" w:rsidRPr="002C681C">
        <w:rPr>
          <w:rFonts w:ascii="Times New Roman" w:hAnsi="Times New Roman" w:cs="Times New Roman"/>
          <w:sz w:val="28"/>
          <w:szCs w:val="28"/>
        </w:rPr>
        <w:t>-го</w:t>
      </w:r>
      <w:r w:rsidR="00AF5D58" w:rsidRPr="002C681C">
        <w:rPr>
          <w:rFonts w:ascii="Times New Roman" w:hAnsi="Times New Roman" w:cs="Times New Roman"/>
          <w:sz w:val="28"/>
          <w:szCs w:val="28"/>
        </w:rPr>
        <w:t xml:space="preserve"> до 3</w:t>
      </w:r>
      <w:r w:rsidR="00A61582" w:rsidRPr="002C681C">
        <w:rPr>
          <w:rFonts w:ascii="Times New Roman" w:hAnsi="Times New Roman" w:cs="Times New Roman"/>
          <w:sz w:val="28"/>
          <w:szCs w:val="28"/>
        </w:rPr>
        <w:t>-х</w:t>
      </w:r>
      <w:r w:rsidRPr="002C681C">
        <w:rPr>
          <w:rFonts w:ascii="Times New Roman" w:hAnsi="Times New Roman" w:cs="Times New Roman"/>
          <w:sz w:val="28"/>
          <w:szCs w:val="28"/>
        </w:rPr>
        <w:t>. Количество баллов отображается рядом с предложенными значениями</w:t>
      </w:r>
      <w:r w:rsidR="00A61582" w:rsidRPr="002C681C">
        <w:rPr>
          <w:rFonts w:ascii="Times New Roman" w:hAnsi="Times New Roman" w:cs="Times New Roman"/>
          <w:sz w:val="28"/>
          <w:szCs w:val="28"/>
        </w:rPr>
        <w:t xml:space="preserve"> </w:t>
      </w:r>
      <w:r w:rsidR="00AF5D58" w:rsidRPr="002C681C">
        <w:rPr>
          <w:rFonts w:ascii="Times New Roman" w:hAnsi="Times New Roman" w:cs="Times New Roman"/>
          <w:sz w:val="28"/>
          <w:szCs w:val="28"/>
        </w:rPr>
        <w:t xml:space="preserve">(рис. </w:t>
      </w:r>
      <w:r w:rsidR="00980B31" w:rsidRPr="002C681C">
        <w:rPr>
          <w:rFonts w:ascii="Times New Roman" w:hAnsi="Times New Roman" w:cs="Times New Roman"/>
          <w:sz w:val="28"/>
          <w:szCs w:val="28"/>
        </w:rPr>
        <w:t>5).</w:t>
      </w:r>
    </w:p>
    <w:p w:rsidR="002C681C" w:rsidRDefault="00AF5D58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6389370" cy="3035300"/>
            <wp:effectExtent l="19050" t="19050" r="11430" b="127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035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0B31" w:rsidRPr="002C681C" w:rsidRDefault="00980B31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 xml:space="preserve">Рисунок 5 – </w:t>
      </w:r>
      <w:r w:rsidR="00A61582" w:rsidRPr="002C681C">
        <w:rPr>
          <w:rFonts w:ascii="Times New Roman" w:hAnsi="Times New Roman" w:cs="Times New Roman"/>
          <w:sz w:val="24"/>
          <w:szCs w:val="24"/>
        </w:rPr>
        <w:t xml:space="preserve">Заполнение шкалы </w:t>
      </w:r>
      <w:proofErr w:type="spellStart"/>
      <w:r w:rsidR="00A61582" w:rsidRPr="002C681C">
        <w:rPr>
          <w:rFonts w:ascii="Times New Roman" w:hAnsi="Times New Roman" w:cs="Times New Roman"/>
          <w:sz w:val="24"/>
          <w:szCs w:val="24"/>
        </w:rPr>
        <w:t>Даунса</w:t>
      </w:r>
      <w:proofErr w:type="spellEnd"/>
    </w:p>
    <w:p w:rsidR="002C681C" w:rsidRDefault="002C681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582" w:rsidRPr="002C681C" w:rsidRDefault="00A61582" w:rsidP="002C681C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1C">
        <w:rPr>
          <w:rFonts w:ascii="Times New Roman" w:hAnsi="Times New Roman" w:cs="Times New Roman"/>
          <w:sz w:val="28"/>
          <w:szCs w:val="28"/>
        </w:rPr>
        <w:lastRenderedPageBreak/>
        <w:t>Суммарное количество баллов отображается в поле «Суммарный балл», которое рассчитывается автоматически (рис. 6).</w:t>
      </w:r>
    </w:p>
    <w:p w:rsidR="002C681C" w:rsidRDefault="00A61582" w:rsidP="00304B31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6389370" cy="1590040"/>
            <wp:effectExtent l="19050" t="19050" r="11430" b="101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1590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1FA8" w:rsidRPr="002C681C" w:rsidRDefault="00901FA8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8D032E" w:rsidRPr="002C681C">
        <w:rPr>
          <w:rFonts w:ascii="Times New Roman" w:hAnsi="Times New Roman" w:cs="Times New Roman"/>
          <w:sz w:val="24"/>
          <w:szCs w:val="24"/>
        </w:rPr>
        <w:t>6</w:t>
      </w:r>
      <w:r w:rsidRPr="002C681C">
        <w:rPr>
          <w:rFonts w:ascii="Times New Roman" w:hAnsi="Times New Roman" w:cs="Times New Roman"/>
          <w:sz w:val="24"/>
          <w:szCs w:val="24"/>
        </w:rPr>
        <w:t xml:space="preserve"> – </w:t>
      </w:r>
      <w:r w:rsidR="00A61582" w:rsidRPr="002C681C">
        <w:rPr>
          <w:rFonts w:ascii="Times New Roman" w:hAnsi="Times New Roman" w:cs="Times New Roman"/>
          <w:sz w:val="24"/>
          <w:szCs w:val="24"/>
        </w:rPr>
        <w:t>Отображение итогового количества баллов</w:t>
      </w:r>
    </w:p>
    <w:p w:rsidR="00F272CB" w:rsidRPr="002C681C" w:rsidRDefault="00A61582" w:rsidP="002C681C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1C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681C">
        <w:rPr>
          <w:rFonts w:ascii="Times New Roman" w:hAnsi="Times New Roman" w:cs="Times New Roman"/>
          <w:sz w:val="28"/>
          <w:szCs w:val="28"/>
        </w:rPr>
        <w:t>также требуется</w:t>
      </w:r>
      <w:r w:rsidRPr="002C681C">
        <w:rPr>
          <w:rFonts w:ascii="Times New Roman" w:hAnsi="Times New Roman" w:cs="Times New Roman"/>
          <w:sz w:val="28"/>
          <w:szCs w:val="28"/>
        </w:rPr>
        <w:t xml:space="preserve"> </w:t>
      </w:r>
      <w:r w:rsidR="002C681C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Pr="002C681C">
        <w:rPr>
          <w:rFonts w:ascii="Times New Roman" w:hAnsi="Times New Roman" w:cs="Times New Roman"/>
          <w:sz w:val="28"/>
          <w:szCs w:val="28"/>
        </w:rPr>
        <w:t xml:space="preserve">шкалу </w:t>
      </w:r>
      <w:proofErr w:type="spellStart"/>
      <w:r w:rsidRPr="002C681C">
        <w:rPr>
          <w:rFonts w:ascii="Times New Roman" w:hAnsi="Times New Roman" w:cs="Times New Roman"/>
          <w:sz w:val="28"/>
          <w:szCs w:val="28"/>
        </w:rPr>
        <w:t>Сильвермана</w:t>
      </w:r>
      <w:proofErr w:type="spellEnd"/>
      <w:r w:rsidRPr="002C681C">
        <w:rPr>
          <w:rFonts w:ascii="Times New Roman" w:hAnsi="Times New Roman" w:cs="Times New Roman"/>
          <w:sz w:val="28"/>
          <w:szCs w:val="28"/>
        </w:rPr>
        <w:t xml:space="preserve">, </w:t>
      </w:r>
      <w:r w:rsidR="00304B31">
        <w:rPr>
          <w:rFonts w:ascii="Times New Roman" w:hAnsi="Times New Roman" w:cs="Times New Roman"/>
          <w:sz w:val="28"/>
          <w:szCs w:val="28"/>
        </w:rPr>
        <w:t xml:space="preserve">нажмите на ссылку «Шкала </w:t>
      </w:r>
      <w:proofErr w:type="spellStart"/>
      <w:r w:rsidR="00304B31">
        <w:rPr>
          <w:rFonts w:ascii="Times New Roman" w:hAnsi="Times New Roman" w:cs="Times New Roman"/>
          <w:sz w:val="28"/>
          <w:szCs w:val="28"/>
        </w:rPr>
        <w:t>Сильвермана</w:t>
      </w:r>
      <w:proofErr w:type="spellEnd"/>
      <w:r w:rsidR="00304B31">
        <w:rPr>
          <w:rFonts w:ascii="Times New Roman" w:hAnsi="Times New Roman" w:cs="Times New Roman"/>
          <w:sz w:val="28"/>
          <w:szCs w:val="28"/>
        </w:rPr>
        <w:t>»</w:t>
      </w:r>
      <w:r w:rsidRPr="002C681C">
        <w:rPr>
          <w:rFonts w:ascii="Times New Roman" w:hAnsi="Times New Roman" w:cs="Times New Roman"/>
          <w:sz w:val="28"/>
          <w:szCs w:val="28"/>
        </w:rPr>
        <w:t xml:space="preserve">. </w:t>
      </w:r>
      <w:r w:rsidR="00304B31">
        <w:rPr>
          <w:rFonts w:ascii="Times New Roman" w:hAnsi="Times New Roman" w:cs="Times New Roman"/>
          <w:sz w:val="28"/>
          <w:szCs w:val="28"/>
        </w:rPr>
        <w:t>К</w:t>
      </w:r>
      <w:r w:rsidRPr="002C681C">
        <w:rPr>
          <w:rFonts w:ascii="Times New Roman" w:hAnsi="Times New Roman" w:cs="Times New Roman"/>
          <w:sz w:val="28"/>
          <w:szCs w:val="28"/>
        </w:rPr>
        <w:t>аждому значению соответствует количество баллов от 0 до 2-х. В поле «Суммарный балл» система автоматически суммирует все баллы и отображает итоговое количество</w:t>
      </w:r>
      <w:r w:rsidR="00F272CB" w:rsidRPr="002C681C">
        <w:rPr>
          <w:rFonts w:ascii="Times New Roman" w:hAnsi="Times New Roman" w:cs="Times New Roman"/>
          <w:sz w:val="28"/>
          <w:szCs w:val="28"/>
        </w:rPr>
        <w:t xml:space="preserve"> (рис. 7).</w:t>
      </w:r>
    </w:p>
    <w:p w:rsidR="00304B31" w:rsidRDefault="00A61582" w:rsidP="00304B31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6389370" cy="3200400"/>
            <wp:effectExtent l="19050" t="19050" r="1143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20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177E" w:rsidRPr="002C681C" w:rsidRDefault="007F177E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272CB" w:rsidRPr="002C681C">
        <w:rPr>
          <w:rFonts w:ascii="Times New Roman" w:hAnsi="Times New Roman" w:cs="Times New Roman"/>
          <w:sz w:val="24"/>
          <w:szCs w:val="24"/>
        </w:rPr>
        <w:t>7</w:t>
      </w:r>
      <w:r w:rsidRPr="002C681C">
        <w:rPr>
          <w:rFonts w:ascii="Times New Roman" w:hAnsi="Times New Roman" w:cs="Times New Roman"/>
          <w:sz w:val="24"/>
          <w:szCs w:val="24"/>
        </w:rPr>
        <w:t xml:space="preserve"> – </w:t>
      </w:r>
      <w:r w:rsidR="000779F3" w:rsidRPr="002C681C">
        <w:rPr>
          <w:rFonts w:ascii="Times New Roman" w:hAnsi="Times New Roman" w:cs="Times New Roman"/>
          <w:sz w:val="24"/>
          <w:szCs w:val="24"/>
        </w:rPr>
        <w:t xml:space="preserve">Заполнение шкалы </w:t>
      </w:r>
      <w:proofErr w:type="spellStart"/>
      <w:r w:rsidR="000779F3" w:rsidRPr="002C681C">
        <w:rPr>
          <w:rFonts w:ascii="Times New Roman" w:hAnsi="Times New Roman" w:cs="Times New Roman"/>
          <w:sz w:val="24"/>
          <w:szCs w:val="24"/>
        </w:rPr>
        <w:t>Сильвермана</w:t>
      </w:r>
      <w:proofErr w:type="spellEnd"/>
    </w:p>
    <w:p w:rsidR="00F272CB" w:rsidRPr="002C681C" w:rsidRDefault="000779F3" w:rsidP="002C681C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1C">
        <w:rPr>
          <w:rFonts w:ascii="Times New Roman" w:hAnsi="Times New Roman" w:cs="Times New Roman"/>
          <w:sz w:val="28"/>
          <w:szCs w:val="28"/>
        </w:rPr>
        <w:lastRenderedPageBreak/>
        <w:t>Таким образом, по пациенту можно заполнить либо одну шкалу, либо сразу несколько. После заполнения шкалы следует выполнить команду «Документ готов»</w:t>
      </w:r>
      <w:r w:rsidR="005C4C68" w:rsidRPr="002C681C">
        <w:rPr>
          <w:rFonts w:ascii="Times New Roman" w:hAnsi="Times New Roman" w:cs="Times New Roman"/>
          <w:sz w:val="28"/>
          <w:szCs w:val="28"/>
        </w:rPr>
        <w:t xml:space="preserve"> </w:t>
      </w:r>
      <w:r w:rsidR="00F272CB" w:rsidRPr="002C681C">
        <w:rPr>
          <w:rFonts w:ascii="Times New Roman" w:hAnsi="Times New Roman" w:cs="Times New Roman"/>
          <w:sz w:val="28"/>
          <w:szCs w:val="28"/>
        </w:rPr>
        <w:t xml:space="preserve">(рис. </w:t>
      </w:r>
      <w:r w:rsidR="005C4C68" w:rsidRPr="002C681C">
        <w:rPr>
          <w:rFonts w:ascii="Times New Roman" w:hAnsi="Times New Roman" w:cs="Times New Roman"/>
          <w:sz w:val="28"/>
          <w:szCs w:val="28"/>
        </w:rPr>
        <w:t>8</w:t>
      </w:r>
      <w:r w:rsidR="00F272CB" w:rsidRPr="002C681C">
        <w:rPr>
          <w:rFonts w:ascii="Times New Roman" w:hAnsi="Times New Roman" w:cs="Times New Roman"/>
          <w:sz w:val="28"/>
          <w:szCs w:val="28"/>
        </w:rPr>
        <w:t>).</w:t>
      </w:r>
    </w:p>
    <w:p w:rsidR="00304B31" w:rsidRDefault="000779F3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7842962" cy="3248025"/>
            <wp:effectExtent l="19050" t="19050" r="2476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985" cy="32637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3B5F" w:rsidRPr="002C681C" w:rsidRDefault="001F3B5F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5C4C68" w:rsidRPr="002C681C">
        <w:rPr>
          <w:rFonts w:ascii="Times New Roman" w:hAnsi="Times New Roman" w:cs="Times New Roman"/>
          <w:sz w:val="24"/>
          <w:szCs w:val="24"/>
        </w:rPr>
        <w:t>8</w:t>
      </w:r>
      <w:r w:rsidRPr="002C681C">
        <w:rPr>
          <w:rFonts w:ascii="Times New Roman" w:hAnsi="Times New Roman" w:cs="Times New Roman"/>
          <w:sz w:val="24"/>
          <w:szCs w:val="24"/>
        </w:rPr>
        <w:t xml:space="preserve"> – </w:t>
      </w:r>
      <w:r w:rsidR="000779F3" w:rsidRPr="002C681C">
        <w:rPr>
          <w:rFonts w:ascii="Times New Roman" w:hAnsi="Times New Roman" w:cs="Times New Roman"/>
          <w:sz w:val="24"/>
          <w:szCs w:val="24"/>
        </w:rPr>
        <w:t>Сохранение и проведение медицинского документа</w:t>
      </w:r>
    </w:p>
    <w:p w:rsidR="00304B31" w:rsidRDefault="00304B31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4C68" w:rsidRPr="002C681C" w:rsidRDefault="000779F3" w:rsidP="002C681C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1C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медицинский документ будет сохранен, проведен и </w:t>
      </w:r>
      <w:r w:rsidR="00304B31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Pr="002C681C">
        <w:rPr>
          <w:rFonts w:ascii="Times New Roman" w:hAnsi="Times New Roman" w:cs="Times New Roman"/>
          <w:sz w:val="28"/>
          <w:szCs w:val="28"/>
        </w:rPr>
        <w:t>отобразится</w:t>
      </w:r>
      <w:r w:rsidR="00304B31">
        <w:rPr>
          <w:rFonts w:ascii="Times New Roman" w:hAnsi="Times New Roman" w:cs="Times New Roman"/>
          <w:sz w:val="28"/>
          <w:szCs w:val="28"/>
        </w:rPr>
        <w:t xml:space="preserve"> его</w:t>
      </w:r>
      <w:r w:rsidRPr="002C681C">
        <w:rPr>
          <w:rFonts w:ascii="Times New Roman" w:hAnsi="Times New Roman" w:cs="Times New Roman"/>
          <w:sz w:val="28"/>
          <w:szCs w:val="28"/>
        </w:rPr>
        <w:t xml:space="preserve"> печатная форма. </w:t>
      </w:r>
      <w:r w:rsidR="00F426D1" w:rsidRPr="002C681C">
        <w:rPr>
          <w:rFonts w:ascii="Times New Roman" w:hAnsi="Times New Roman" w:cs="Times New Roman"/>
          <w:sz w:val="28"/>
          <w:szCs w:val="28"/>
        </w:rPr>
        <w:t>По команде «Печать</w:t>
      </w:r>
      <w:r w:rsidRPr="002C681C">
        <w:rPr>
          <w:rFonts w:ascii="Times New Roman" w:hAnsi="Times New Roman" w:cs="Times New Roman"/>
          <w:sz w:val="28"/>
          <w:szCs w:val="28"/>
        </w:rPr>
        <w:t xml:space="preserve"> МД</w:t>
      </w:r>
      <w:r w:rsidR="00F426D1" w:rsidRPr="002C681C">
        <w:rPr>
          <w:rFonts w:ascii="Times New Roman" w:hAnsi="Times New Roman" w:cs="Times New Roman"/>
          <w:sz w:val="28"/>
          <w:szCs w:val="28"/>
        </w:rPr>
        <w:t>» можно</w:t>
      </w:r>
      <w:r w:rsidR="00304B31">
        <w:rPr>
          <w:rFonts w:ascii="Times New Roman" w:hAnsi="Times New Roman" w:cs="Times New Roman"/>
          <w:sz w:val="28"/>
          <w:szCs w:val="28"/>
        </w:rPr>
        <w:t xml:space="preserve"> его</w:t>
      </w:r>
      <w:r w:rsidR="00F426D1" w:rsidRPr="002C681C">
        <w:rPr>
          <w:rFonts w:ascii="Times New Roman" w:hAnsi="Times New Roman" w:cs="Times New Roman"/>
          <w:sz w:val="28"/>
          <w:szCs w:val="28"/>
        </w:rPr>
        <w:t xml:space="preserve"> распечатать. </w:t>
      </w:r>
      <w:r w:rsidR="00304B31">
        <w:rPr>
          <w:rFonts w:ascii="Times New Roman" w:hAnsi="Times New Roman" w:cs="Times New Roman"/>
          <w:sz w:val="28"/>
          <w:szCs w:val="28"/>
        </w:rPr>
        <w:t>Нажмите кнопку</w:t>
      </w:r>
      <w:r w:rsidR="00F426D1" w:rsidRPr="002C681C">
        <w:rPr>
          <w:rFonts w:ascii="Times New Roman" w:hAnsi="Times New Roman" w:cs="Times New Roman"/>
          <w:sz w:val="28"/>
          <w:szCs w:val="28"/>
        </w:rPr>
        <w:t xml:space="preserve"> «</w:t>
      </w:r>
      <w:r w:rsidRPr="002C681C">
        <w:rPr>
          <w:rFonts w:ascii="Times New Roman" w:hAnsi="Times New Roman" w:cs="Times New Roman"/>
          <w:sz w:val="28"/>
          <w:szCs w:val="28"/>
        </w:rPr>
        <w:t>Закрыть</w:t>
      </w:r>
      <w:r w:rsidR="00F426D1" w:rsidRPr="002C681C">
        <w:rPr>
          <w:rFonts w:ascii="Times New Roman" w:hAnsi="Times New Roman" w:cs="Times New Roman"/>
          <w:sz w:val="28"/>
          <w:szCs w:val="28"/>
        </w:rPr>
        <w:t xml:space="preserve">» </w:t>
      </w:r>
      <w:r w:rsidR="00304B31">
        <w:rPr>
          <w:rFonts w:ascii="Times New Roman" w:hAnsi="Times New Roman" w:cs="Times New Roman"/>
          <w:sz w:val="28"/>
          <w:szCs w:val="28"/>
        </w:rPr>
        <w:t>для завершения работы с данным</w:t>
      </w:r>
      <w:r w:rsidRPr="002C681C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304B31">
        <w:rPr>
          <w:rFonts w:ascii="Times New Roman" w:hAnsi="Times New Roman" w:cs="Times New Roman"/>
          <w:sz w:val="28"/>
          <w:szCs w:val="28"/>
        </w:rPr>
        <w:t>им</w:t>
      </w:r>
      <w:r w:rsidRPr="002C681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04B31">
        <w:rPr>
          <w:rFonts w:ascii="Times New Roman" w:hAnsi="Times New Roman" w:cs="Times New Roman"/>
          <w:sz w:val="28"/>
          <w:szCs w:val="28"/>
        </w:rPr>
        <w:t>ом</w:t>
      </w:r>
      <w:r w:rsidR="00F426D1" w:rsidRPr="002C681C">
        <w:rPr>
          <w:rFonts w:ascii="Times New Roman" w:hAnsi="Times New Roman" w:cs="Times New Roman"/>
          <w:sz w:val="28"/>
          <w:szCs w:val="28"/>
        </w:rPr>
        <w:t xml:space="preserve"> (рис. 9).</w:t>
      </w:r>
    </w:p>
    <w:p w:rsidR="00304B31" w:rsidRDefault="000779F3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noProof/>
          <w:sz w:val="28"/>
          <w:szCs w:val="28"/>
          <w:bdr w:val="single" w:sz="8" w:space="0" w:color="auto"/>
        </w:rPr>
        <w:drawing>
          <wp:inline distT="0" distB="0" distL="0" distR="0">
            <wp:extent cx="6389370" cy="4327525"/>
            <wp:effectExtent l="19050" t="19050" r="11430" b="158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4327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248B" w:rsidRPr="002C681C" w:rsidRDefault="00F426D1" w:rsidP="002C681C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1C">
        <w:rPr>
          <w:rFonts w:ascii="Times New Roman" w:hAnsi="Times New Roman" w:cs="Times New Roman"/>
          <w:sz w:val="24"/>
          <w:szCs w:val="24"/>
        </w:rPr>
        <w:t xml:space="preserve">Рисунок 9 – </w:t>
      </w:r>
      <w:r w:rsidR="000779F3" w:rsidRPr="002C681C">
        <w:rPr>
          <w:rFonts w:ascii="Times New Roman" w:hAnsi="Times New Roman" w:cs="Times New Roman"/>
          <w:sz w:val="24"/>
          <w:szCs w:val="24"/>
        </w:rPr>
        <w:t>Отображение печатной формы медицинского документа</w:t>
      </w:r>
    </w:p>
    <w:sectPr w:rsidR="00B2248B" w:rsidRPr="002C681C" w:rsidSect="002C681C">
      <w:footerReference w:type="default" r:id="rId17"/>
      <w:footerReference w:type="first" r:id="rId1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C4" w:rsidRDefault="001314C4" w:rsidP="0076245E">
      <w:pPr>
        <w:spacing w:line="240" w:lineRule="auto"/>
      </w:pPr>
      <w:r>
        <w:separator/>
      </w:r>
    </w:p>
  </w:endnote>
  <w:endnote w:type="continuationSeparator" w:id="0">
    <w:p w:rsidR="001314C4" w:rsidRDefault="001314C4" w:rsidP="0076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6"/>
        <w:szCs w:val="36"/>
      </w:rPr>
      <w:id w:val="-1642345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245E" w:rsidRPr="002C681C" w:rsidRDefault="004A74CA" w:rsidP="002C681C">
        <w:pPr>
          <w:pStyle w:val="ac"/>
          <w:jc w:val="center"/>
          <w:rPr>
            <w:rFonts w:ascii="Times New Roman" w:hAnsi="Times New Roman" w:cs="Times New Roman"/>
            <w:sz w:val="36"/>
            <w:szCs w:val="36"/>
          </w:rPr>
        </w:pPr>
        <w:r w:rsidRPr="002C681C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="0076245E" w:rsidRPr="002C681C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2C681C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EB345F">
          <w:rPr>
            <w:rFonts w:ascii="Times New Roman" w:hAnsi="Times New Roman" w:cs="Times New Roman"/>
            <w:noProof/>
            <w:sz w:val="36"/>
            <w:szCs w:val="36"/>
          </w:rPr>
          <w:t>8</w:t>
        </w:r>
        <w:r w:rsidRPr="002C681C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76245E" w:rsidRDefault="0076245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117319"/>
      <w:docPartObj>
        <w:docPartGallery w:val="Page Numbers (Bottom of Page)"/>
        <w:docPartUnique/>
      </w:docPartObj>
    </w:sdtPr>
    <w:sdtContent>
      <w:p w:rsidR="002C681C" w:rsidRDefault="002C68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681C" w:rsidRDefault="002C68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C4" w:rsidRDefault="001314C4" w:rsidP="0076245E">
      <w:pPr>
        <w:spacing w:line="240" w:lineRule="auto"/>
      </w:pPr>
      <w:r>
        <w:separator/>
      </w:r>
    </w:p>
  </w:footnote>
  <w:footnote w:type="continuationSeparator" w:id="0">
    <w:p w:rsidR="001314C4" w:rsidRDefault="001314C4" w:rsidP="00762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39725A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5C76"/>
    <w:multiLevelType w:val="hybridMultilevel"/>
    <w:tmpl w:val="9E40A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3FB5"/>
    <w:multiLevelType w:val="hybridMultilevel"/>
    <w:tmpl w:val="A5D8FD1A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375A1"/>
    <w:multiLevelType w:val="hybridMultilevel"/>
    <w:tmpl w:val="BA7CD0EC"/>
    <w:lvl w:ilvl="0" w:tplc="171CE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061AF8"/>
    <w:multiLevelType w:val="hybridMultilevel"/>
    <w:tmpl w:val="2DF21136"/>
    <w:lvl w:ilvl="0" w:tplc="71B24D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6293D84"/>
    <w:multiLevelType w:val="hybridMultilevel"/>
    <w:tmpl w:val="87DA2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DF669C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1E36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62CEA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B79C7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E"/>
    <w:rsid w:val="000009B1"/>
    <w:rsid w:val="000051D9"/>
    <w:rsid w:val="00005C8C"/>
    <w:rsid w:val="00011B3D"/>
    <w:rsid w:val="000127A3"/>
    <w:rsid w:val="00013066"/>
    <w:rsid w:val="000140C0"/>
    <w:rsid w:val="000170ED"/>
    <w:rsid w:val="0002741E"/>
    <w:rsid w:val="000421FB"/>
    <w:rsid w:val="00044041"/>
    <w:rsid w:val="00046693"/>
    <w:rsid w:val="00046E47"/>
    <w:rsid w:val="00047755"/>
    <w:rsid w:val="0005371A"/>
    <w:rsid w:val="00074FFF"/>
    <w:rsid w:val="00076396"/>
    <w:rsid w:val="000779F3"/>
    <w:rsid w:val="00094EEC"/>
    <w:rsid w:val="00097679"/>
    <w:rsid w:val="00097DE8"/>
    <w:rsid w:val="000A49C9"/>
    <w:rsid w:val="000B6CF3"/>
    <w:rsid w:val="000C3CED"/>
    <w:rsid w:val="000C3E51"/>
    <w:rsid w:val="000C6A6E"/>
    <w:rsid w:val="000C6E7E"/>
    <w:rsid w:val="000C7989"/>
    <w:rsid w:val="000F1955"/>
    <w:rsid w:val="000F389F"/>
    <w:rsid w:val="000F64A6"/>
    <w:rsid w:val="000F69A5"/>
    <w:rsid w:val="0010078D"/>
    <w:rsid w:val="00102D65"/>
    <w:rsid w:val="00102EE8"/>
    <w:rsid w:val="00103C79"/>
    <w:rsid w:val="001061A3"/>
    <w:rsid w:val="00122BD8"/>
    <w:rsid w:val="00127F9A"/>
    <w:rsid w:val="001314C4"/>
    <w:rsid w:val="00136A36"/>
    <w:rsid w:val="00136BC9"/>
    <w:rsid w:val="00140EC7"/>
    <w:rsid w:val="0015105F"/>
    <w:rsid w:val="00152CB4"/>
    <w:rsid w:val="00154669"/>
    <w:rsid w:val="00156407"/>
    <w:rsid w:val="001610C8"/>
    <w:rsid w:val="00166D7F"/>
    <w:rsid w:val="00166F28"/>
    <w:rsid w:val="001671F7"/>
    <w:rsid w:val="00172E7E"/>
    <w:rsid w:val="001758A6"/>
    <w:rsid w:val="0018298B"/>
    <w:rsid w:val="00182D09"/>
    <w:rsid w:val="00187A90"/>
    <w:rsid w:val="00190B4B"/>
    <w:rsid w:val="001A05B3"/>
    <w:rsid w:val="001A076F"/>
    <w:rsid w:val="001B4356"/>
    <w:rsid w:val="001B63D1"/>
    <w:rsid w:val="001C4693"/>
    <w:rsid w:val="001C5A55"/>
    <w:rsid w:val="001D0076"/>
    <w:rsid w:val="001D51D3"/>
    <w:rsid w:val="001E4AE0"/>
    <w:rsid w:val="001F3B5F"/>
    <w:rsid w:val="001F4A12"/>
    <w:rsid w:val="001F6958"/>
    <w:rsid w:val="0020324B"/>
    <w:rsid w:val="00207313"/>
    <w:rsid w:val="00207F06"/>
    <w:rsid w:val="00211B1C"/>
    <w:rsid w:val="00211DDA"/>
    <w:rsid w:val="0022074B"/>
    <w:rsid w:val="0022741F"/>
    <w:rsid w:val="0023532C"/>
    <w:rsid w:val="00243182"/>
    <w:rsid w:val="00244E5B"/>
    <w:rsid w:val="002455D9"/>
    <w:rsid w:val="0026103B"/>
    <w:rsid w:val="00262FBA"/>
    <w:rsid w:val="0026702C"/>
    <w:rsid w:val="002729DE"/>
    <w:rsid w:val="002812E9"/>
    <w:rsid w:val="00284809"/>
    <w:rsid w:val="00286D81"/>
    <w:rsid w:val="00287429"/>
    <w:rsid w:val="00296A7F"/>
    <w:rsid w:val="002A7926"/>
    <w:rsid w:val="002B1C18"/>
    <w:rsid w:val="002B57D4"/>
    <w:rsid w:val="002B5C59"/>
    <w:rsid w:val="002B719F"/>
    <w:rsid w:val="002C110B"/>
    <w:rsid w:val="002C681C"/>
    <w:rsid w:val="002C79E8"/>
    <w:rsid w:val="002D2125"/>
    <w:rsid w:val="002D3B39"/>
    <w:rsid w:val="002D435C"/>
    <w:rsid w:val="002E31FB"/>
    <w:rsid w:val="002E5A79"/>
    <w:rsid w:val="002F6316"/>
    <w:rsid w:val="00300CA1"/>
    <w:rsid w:val="003013E4"/>
    <w:rsid w:val="0030273E"/>
    <w:rsid w:val="00303683"/>
    <w:rsid w:val="00304B31"/>
    <w:rsid w:val="003066B5"/>
    <w:rsid w:val="003106CE"/>
    <w:rsid w:val="00320A9A"/>
    <w:rsid w:val="00321987"/>
    <w:rsid w:val="00327BBD"/>
    <w:rsid w:val="003344E3"/>
    <w:rsid w:val="00334ADF"/>
    <w:rsid w:val="003402D6"/>
    <w:rsid w:val="0034319F"/>
    <w:rsid w:val="00345570"/>
    <w:rsid w:val="003609D6"/>
    <w:rsid w:val="00360B81"/>
    <w:rsid w:val="003720E2"/>
    <w:rsid w:val="00373790"/>
    <w:rsid w:val="003758B0"/>
    <w:rsid w:val="00384BA7"/>
    <w:rsid w:val="003934BB"/>
    <w:rsid w:val="00397800"/>
    <w:rsid w:val="003A1B2B"/>
    <w:rsid w:val="003A74B9"/>
    <w:rsid w:val="003C0114"/>
    <w:rsid w:val="003D074C"/>
    <w:rsid w:val="003D4F29"/>
    <w:rsid w:val="003D6E6C"/>
    <w:rsid w:val="003E224D"/>
    <w:rsid w:val="003E24E3"/>
    <w:rsid w:val="003E5315"/>
    <w:rsid w:val="003E700C"/>
    <w:rsid w:val="003F293D"/>
    <w:rsid w:val="003F4BE5"/>
    <w:rsid w:val="003F7AF6"/>
    <w:rsid w:val="004006A5"/>
    <w:rsid w:val="004008F4"/>
    <w:rsid w:val="00424B6E"/>
    <w:rsid w:val="00426A11"/>
    <w:rsid w:val="00427C65"/>
    <w:rsid w:val="00442D06"/>
    <w:rsid w:val="00444638"/>
    <w:rsid w:val="00445F21"/>
    <w:rsid w:val="00447DF4"/>
    <w:rsid w:val="00455945"/>
    <w:rsid w:val="00455D91"/>
    <w:rsid w:val="00456DB5"/>
    <w:rsid w:val="00472185"/>
    <w:rsid w:val="004739EB"/>
    <w:rsid w:val="004753C6"/>
    <w:rsid w:val="004A3FC6"/>
    <w:rsid w:val="004A74CA"/>
    <w:rsid w:val="004B599B"/>
    <w:rsid w:val="004C1F2A"/>
    <w:rsid w:val="004C49FE"/>
    <w:rsid w:val="004D2928"/>
    <w:rsid w:val="004D4753"/>
    <w:rsid w:val="004D6672"/>
    <w:rsid w:val="004D7BDB"/>
    <w:rsid w:val="004E3C96"/>
    <w:rsid w:val="004E64EC"/>
    <w:rsid w:val="004F13E0"/>
    <w:rsid w:val="004F4C83"/>
    <w:rsid w:val="00511004"/>
    <w:rsid w:val="0054078D"/>
    <w:rsid w:val="005412AE"/>
    <w:rsid w:val="00563174"/>
    <w:rsid w:val="005714A0"/>
    <w:rsid w:val="0057182B"/>
    <w:rsid w:val="005739F0"/>
    <w:rsid w:val="00574BF7"/>
    <w:rsid w:val="00575335"/>
    <w:rsid w:val="005801BB"/>
    <w:rsid w:val="005827E5"/>
    <w:rsid w:val="00582F9C"/>
    <w:rsid w:val="005877D2"/>
    <w:rsid w:val="00591CD2"/>
    <w:rsid w:val="00593363"/>
    <w:rsid w:val="00595D36"/>
    <w:rsid w:val="005A41D2"/>
    <w:rsid w:val="005B7FD2"/>
    <w:rsid w:val="005C273B"/>
    <w:rsid w:val="005C4C68"/>
    <w:rsid w:val="005C792F"/>
    <w:rsid w:val="005D0A43"/>
    <w:rsid w:val="005E714F"/>
    <w:rsid w:val="005F3618"/>
    <w:rsid w:val="005F460B"/>
    <w:rsid w:val="00625816"/>
    <w:rsid w:val="0062652F"/>
    <w:rsid w:val="00637060"/>
    <w:rsid w:val="006451C4"/>
    <w:rsid w:val="0064787D"/>
    <w:rsid w:val="006509D5"/>
    <w:rsid w:val="0065608A"/>
    <w:rsid w:val="006621F2"/>
    <w:rsid w:val="00662D98"/>
    <w:rsid w:val="006635EE"/>
    <w:rsid w:val="00665880"/>
    <w:rsid w:val="00673D2F"/>
    <w:rsid w:val="006A0D84"/>
    <w:rsid w:val="006A2C99"/>
    <w:rsid w:val="006A7778"/>
    <w:rsid w:val="006B2AAC"/>
    <w:rsid w:val="006B6ABD"/>
    <w:rsid w:val="006B711B"/>
    <w:rsid w:val="006C1FB2"/>
    <w:rsid w:val="006C2553"/>
    <w:rsid w:val="006C2A9B"/>
    <w:rsid w:val="006C385D"/>
    <w:rsid w:val="006C39F9"/>
    <w:rsid w:val="006C4260"/>
    <w:rsid w:val="006C5E1B"/>
    <w:rsid w:val="006D43EB"/>
    <w:rsid w:val="006E43D3"/>
    <w:rsid w:val="006E5823"/>
    <w:rsid w:val="006F1124"/>
    <w:rsid w:val="006F59DB"/>
    <w:rsid w:val="00705488"/>
    <w:rsid w:val="007073E2"/>
    <w:rsid w:val="00711219"/>
    <w:rsid w:val="00711437"/>
    <w:rsid w:val="007140B8"/>
    <w:rsid w:val="0071590D"/>
    <w:rsid w:val="00715921"/>
    <w:rsid w:val="007217CF"/>
    <w:rsid w:val="00726CA7"/>
    <w:rsid w:val="00727BBA"/>
    <w:rsid w:val="00730628"/>
    <w:rsid w:val="00741C07"/>
    <w:rsid w:val="0074654A"/>
    <w:rsid w:val="00752E5B"/>
    <w:rsid w:val="00753CAC"/>
    <w:rsid w:val="0075494A"/>
    <w:rsid w:val="00757246"/>
    <w:rsid w:val="0076245E"/>
    <w:rsid w:val="00777FB0"/>
    <w:rsid w:val="00782D3A"/>
    <w:rsid w:val="00783102"/>
    <w:rsid w:val="00783878"/>
    <w:rsid w:val="007A477B"/>
    <w:rsid w:val="007A530B"/>
    <w:rsid w:val="007A63FB"/>
    <w:rsid w:val="007A6A4A"/>
    <w:rsid w:val="007B1D49"/>
    <w:rsid w:val="007C5503"/>
    <w:rsid w:val="007E6421"/>
    <w:rsid w:val="007F177E"/>
    <w:rsid w:val="007F75A6"/>
    <w:rsid w:val="00800F79"/>
    <w:rsid w:val="00806096"/>
    <w:rsid w:val="00811C95"/>
    <w:rsid w:val="00812F5E"/>
    <w:rsid w:val="008144ED"/>
    <w:rsid w:val="00826790"/>
    <w:rsid w:val="00830AD2"/>
    <w:rsid w:val="0083195E"/>
    <w:rsid w:val="00837A28"/>
    <w:rsid w:val="00840E75"/>
    <w:rsid w:val="00850D8F"/>
    <w:rsid w:val="008555A7"/>
    <w:rsid w:val="00860D28"/>
    <w:rsid w:val="00867A11"/>
    <w:rsid w:val="00880639"/>
    <w:rsid w:val="00880CD3"/>
    <w:rsid w:val="0088631C"/>
    <w:rsid w:val="00896007"/>
    <w:rsid w:val="008A6068"/>
    <w:rsid w:val="008A6E8C"/>
    <w:rsid w:val="008B37C3"/>
    <w:rsid w:val="008C4624"/>
    <w:rsid w:val="008C7776"/>
    <w:rsid w:val="008D032E"/>
    <w:rsid w:val="008D3B15"/>
    <w:rsid w:val="008D7215"/>
    <w:rsid w:val="008E0763"/>
    <w:rsid w:val="008E35A3"/>
    <w:rsid w:val="008F374A"/>
    <w:rsid w:val="00901FA8"/>
    <w:rsid w:val="00905B1B"/>
    <w:rsid w:val="00905D17"/>
    <w:rsid w:val="00911134"/>
    <w:rsid w:val="009135AF"/>
    <w:rsid w:val="00920743"/>
    <w:rsid w:val="00925241"/>
    <w:rsid w:val="0093419C"/>
    <w:rsid w:val="00946155"/>
    <w:rsid w:val="00946D75"/>
    <w:rsid w:val="009669CC"/>
    <w:rsid w:val="009731B9"/>
    <w:rsid w:val="009745C3"/>
    <w:rsid w:val="0098070A"/>
    <w:rsid w:val="00980B31"/>
    <w:rsid w:val="00983AC1"/>
    <w:rsid w:val="009865BA"/>
    <w:rsid w:val="00991E7D"/>
    <w:rsid w:val="009B0EB5"/>
    <w:rsid w:val="009C718B"/>
    <w:rsid w:val="009D2CEA"/>
    <w:rsid w:val="009D3C3E"/>
    <w:rsid w:val="009D6C87"/>
    <w:rsid w:val="009D6CA6"/>
    <w:rsid w:val="009E142E"/>
    <w:rsid w:val="009F1552"/>
    <w:rsid w:val="009F2DCE"/>
    <w:rsid w:val="009F329F"/>
    <w:rsid w:val="009F3422"/>
    <w:rsid w:val="009F76A9"/>
    <w:rsid w:val="00A00E17"/>
    <w:rsid w:val="00A15AB9"/>
    <w:rsid w:val="00A237DF"/>
    <w:rsid w:val="00A325BF"/>
    <w:rsid w:val="00A47E0B"/>
    <w:rsid w:val="00A51D85"/>
    <w:rsid w:val="00A54298"/>
    <w:rsid w:val="00A606F6"/>
    <w:rsid w:val="00A61582"/>
    <w:rsid w:val="00A73416"/>
    <w:rsid w:val="00A74821"/>
    <w:rsid w:val="00A759F1"/>
    <w:rsid w:val="00A80171"/>
    <w:rsid w:val="00A80419"/>
    <w:rsid w:val="00A92E0B"/>
    <w:rsid w:val="00AA2928"/>
    <w:rsid w:val="00AB224E"/>
    <w:rsid w:val="00AD0378"/>
    <w:rsid w:val="00AD058A"/>
    <w:rsid w:val="00AD7D21"/>
    <w:rsid w:val="00AE1531"/>
    <w:rsid w:val="00AE49D2"/>
    <w:rsid w:val="00AE6FAA"/>
    <w:rsid w:val="00AE7848"/>
    <w:rsid w:val="00AF0F21"/>
    <w:rsid w:val="00AF22B7"/>
    <w:rsid w:val="00AF2B72"/>
    <w:rsid w:val="00AF477A"/>
    <w:rsid w:val="00AF5D58"/>
    <w:rsid w:val="00B01082"/>
    <w:rsid w:val="00B13920"/>
    <w:rsid w:val="00B2248B"/>
    <w:rsid w:val="00B250A7"/>
    <w:rsid w:val="00B31497"/>
    <w:rsid w:val="00B326FE"/>
    <w:rsid w:val="00B366CB"/>
    <w:rsid w:val="00B46465"/>
    <w:rsid w:val="00B53C1C"/>
    <w:rsid w:val="00B544EB"/>
    <w:rsid w:val="00B55B72"/>
    <w:rsid w:val="00B62B7D"/>
    <w:rsid w:val="00B66DC0"/>
    <w:rsid w:val="00B7725E"/>
    <w:rsid w:val="00B77F2F"/>
    <w:rsid w:val="00B9206B"/>
    <w:rsid w:val="00B93481"/>
    <w:rsid w:val="00B945F9"/>
    <w:rsid w:val="00B966F0"/>
    <w:rsid w:val="00B96D1E"/>
    <w:rsid w:val="00B96D9F"/>
    <w:rsid w:val="00BA35BD"/>
    <w:rsid w:val="00BA5E82"/>
    <w:rsid w:val="00BA61AA"/>
    <w:rsid w:val="00BC18C6"/>
    <w:rsid w:val="00BE3459"/>
    <w:rsid w:val="00BE56FE"/>
    <w:rsid w:val="00BF4B99"/>
    <w:rsid w:val="00BF72FE"/>
    <w:rsid w:val="00BF79C8"/>
    <w:rsid w:val="00BF7AB5"/>
    <w:rsid w:val="00C16195"/>
    <w:rsid w:val="00C17C41"/>
    <w:rsid w:val="00C32DFB"/>
    <w:rsid w:val="00C33B39"/>
    <w:rsid w:val="00C4638D"/>
    <w:rsid w:val="00C528CC"/>
    <w:rsid w:val="00C57DA1"/>
    <w:rsid w:val="00C6393B"/>
    <w:rsid w:val="00C65AFF"/>
    <w:rsid w:val="00C675CE"/>
    <w:rsid w:val="00C72C4D"/>
    <w:rsid w:val="00C75EBE"/>
    <w:rsid w:val="00C81256"/>
    <w:rsid w:val="00C835E4"/>
    <w:rsid w:val="00C9427B"/>
    <w:rsid w:val="00C969D4"/>
    <w:rsid w:val="00C96FAC"/>
    <w:rsid w:val="00CA2D48"/>
    <w:rsid w:val="00CC21FF"/>
    <w:rsid w:val="00CD73A6"/>
    <w:rsid w:val="00CE56C2"/>
    <w:rsid w:val="00D00C05"/>
    <w:rsid w:val="00D02D5C"/>
    <w:rsid w:val="00D26246"/>
    <w:rsid w:val="00D34A1D"/>
    <w:rsid w:val="00D4050F"/>
    <w:rsid w:val="00D409BE"/>
    <w:rsid w:val="00D44CDE"/>
    <w:rsid w:val="00D53D07"/>
    <w:rsid w:val="00D54ECE"/>
    <w:rsid w:val="00D62E42"/>
    <w:rsid w:val="00D74BA9"/>
    <w:rsid w:val="00D7799F"/>
    <w:rsid w:val="00D82706"/>
    <w:rsid w:val="00D82959"/>
    <w:rsid w:val="00D90CCB"/>
    <w:rsid w:val="00DA16AA"/>
    <w:rsid w:val="00DA1B5F"/>
    <w:rsid w:val="00DA1C13"/>
    <w:rsid w:val="00DA1C2C"/>
    <w:rsid w:val="00DA4CAB"/>
    <w:rsid w:val="00DB6A08"/>
    <w:rsid w:val="00DC156F"/>
    <w:rsid w:val="00DC2AD5"/>
    <w:rsid w:val="00DC49DB"/>
    <w:rsid w:val="00DD4CF6"/>
    <w:rsid w:val="00DF532C"/>
    <w:rsid w:val="00DF58D5"/>
    <w:rsid w:val="00E00C91"/>
    <w:rsid w:val="00E06832"/>
    <w:rsid w:val="00E06F03"/>
    <w:rsid w:val="00E10DE0"/>
    <w:rsid w:val="00E208E4"/>
    <w:rsid w:val="00E259B0"/>
    <w:rsid w:val="00E315CB"/>
    <w:rsid w:val="00E5060E"/>
    <w:rsid w:val="00E528D5"/>
    <w:rsid w:val="00E64DF3"/>
    <w:rsid w:val="00E710AC"/>
    <w:rsid w:val="00E737CA"/>
    <w:rsid w:val="00E8741F"/>
    <w:rsid w:val="00EA3155"/>
    <w:rsid w:val="00EA566B"/>
    <w:rsid w:val="00EB345F"/>
    <w:rsid w:val="00EB5A86"/>
    <w:rsid w:val="00EC0CB2"/>
    <w:rsid w:val="00EC3DCE"/>
    <w:rsid w:val="00ED6070"/>
    <w:rsid w:val="00ED6B0A"/>
    <w:rsid w:val="00ED6F8E"/>
    <w:rsid w:val="00EE14D3"/>
    <w:rsid w:val="00EE42B6"/>
    <w:rsid w:val="00F03A87"/>
    <w:rsid w:val="00F04A36"/>
    <w:rsid w:val="00F173DE"/>
    <w:rsid w:val="00F226AE"/>
    <w:rsid w:val="00F2593A"/>
    <w:rsid w:val="00F272CB"/>
    <w:rsid w:val="00F30E63"/>
    <w:rsid w:val="00F34FB2"/>
    <w:rsid w:val="00F35B80"/>
    <w:rsid w:val="00F35FBF"/>
    <w:rsid w:val="00F3634A"/>
    <w:rsid w:val="00F426D1"/>
    <w:rsid w:val="00F435D9"/>
    <w:rsid w:val="00F478C7"/>
    <w:rsid w:val="00F508E8"/>
    <w:rsid w:val="00F53348"/>
    <w:rsid w:val="00F6145B"/>
    <w:rsid w:val="00F64B92"/>
    <w:rsid w:val="00F65F52"/>
    <w:rsid w:val="00F730C0"/>
    <w:rsid w:val="00F76970"/>
    <w:rsid w:val="00F81F1D"/>
    <w:rsid w:val="00F822AE"/>
    <w:rsid w:val="00F82FD3"/>
    <w:rsid w:val="00F83ACD"/>
    <w:rsid w:val="00F9049B"/>
    <w:rsid w:val="00F930AC"/>
    <w:rsid w:val="00F978D0"/>
    <w:rsid w:val="00FB5775"/>
    <w:rsid w:val="00FD4EDB"/>
    <w:rsid w:val="00FD703D"/>
    <w:rsid w:val="00FD797B"/>
    <w:rsid w:val="00FE6093"/>
    <w:rsid w:val="00FE7C33"/>
    <w:rsid w:val="00FF0C76"/>
    <w:rsid w:val="00FF1402"/>
    <w:rsid w:val="00FF3750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99E14-599C-48F1-BD80-1DCF7B98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F06"/>
    <w:pPr>
      <w:spacing w:after="0"/>
    </w:pPr>
    <w:rPr>
      <w:rFonts w:ascii="Arial" w:eastAsia="Arial" w:hAnsi="Arial"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7F06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7F0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07F06"/>
    <w:pPr>
      <w:tabs>
        <w:tab w:val="left" w:pos="0"/>
      </w:tabs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7F06"/>
    <w:rPr>
      <w:rFonts w:ascii="Times New Roman" w:eastAsia="Arial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06"/>
    <w:rPr>
      <w:rFonts w:ascii="Tahoma" w:eastAsia="Arial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05C8C"/>
    <w:pPr>
      <w:tabs>
        <w:tab w:val="left" w:pos="0"/>
      </w:tabs>
      <w:spacing w:after="240" w:line="360" w:lineRule="auto"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5C8C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5C8C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0127A3"/>
    <w:pPr>
      <w:tabs>
        <w:tab w:val="left" w:pos="709"/>
      </w:tabs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0127A3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245E"/>
    <w:rPr>
      <w:rFonts w:ascii="Arial" w:eastAsia="Arial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245E"/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05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AD05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7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9EEA-9053-4376-ABF8-7F8208FA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Кирилл</cp:lastModifiedBy>
  <cp:revision>5</cp:revision>
  <dcterms:created xsi:type="dcterms:W3CDTF">2019-11-15T09:30:00Z</dcterms:created>
  <dcterms:modified xsi:type="dcterms:W3CDTF">2020-06-22T10:16:00Z</dcterms:modified>
</cp:coreProperties>
</file>