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hanging="0"/>
        <w:contextualSpacing/>
        <w:jc w:val="center"/>
        <w:rPr>
          <w:b/>
          <w:b/>
          <w:bCs/>
          <w:szCs w:val="24"/>
          <w:lang w:eastAsia="ru-RU"/>
        </w:rPr>
      </w:pPr>
      <w:r>
        <w:rPr>
          <w:sz w:val="24"/>
          <w:szCs w:val="24"/>
        </w:rPr>
      </w:r>
    </w:p>
    <w:p>
      <w:pPr>
        <w:pStyle w:val="14240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4240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4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Руководство администратора региона Подсистемы «Телемедицина» автоматизированной информационной системы Тюменской области «Единая мобильная платформа Тюменской области»</w:t>
      </w:r>
    </w:p>
    <w:p>
      <w:pPr>
        <w:pStyle w:val="Normal"/>
        <w:spacing w:lineRule="auto" w:line="276"/>
        <w:jc w:val="center"/>
        <w:rPr>
          <w:b/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Style24"/>
        <w:spacing w:lineRule="auto" w:line="240" w:before="0" w:after="0"/>
        <w:ind w:left="0" w:hanging="0"/>
        <w:rPr>
          <w:sz w:val="24"/>
        </w:rPr>
      </w:pPr>
      <w:r>
        <w:rPr>
          <w:sz w:val="24"/>
        </w:rPr>
      </w:r>
    </w:p>
    <w:p>
      <w:pPr>
        <w:pStyle w:val="Style25"/>
        <w:spacing w:lineRule="auto" w:line="240" w:before="0" w:after="0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OCHeading"/>
        <w:numPr>
          <w:ilvl w:val="0"/>
          <w:numId w:val="0"/>
        </w:numPr>
        <w:spacing w:lineRule="auto" w:line="240" w:before="0" w:after="0"/>
        <w:ind w:left="284" w:hanging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  <w:t>Тюмень, 2020г.</w:t>
      </w:r>
    </w:p>
    <w:p>
      <w:pPr>
        <w:pStyle w:val="TOCHeading"/>
        <w:numPr>
          <w:ilvl w:val="0"/>
          <w:numId w:val="0"/>
        </w:numPr>
        <w:ind w:left="0" w:hanging="0"/>
        <w:rPr>
          <w:rFonts w:cs="Times New Roman"/>
        </w:rPr>
      </w:pPr>
      <w:r>
        <w:rPr>
          <w:rFonts w:cs="Times New Roman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numPr>
              <w:ilvl w:val="0"/>
              <w:numId w:val="2"/>
            </w:numPr>
            <w:ind w:left="432" w:hanging="432"/>
            <w:rPr>
              <w:rFonts w:cs="Times New Roman"/>
            </w:rPr>
          </w:pPr>
          <w:r>
            <w:rPr>
              <w:rFonts w:cs="Times New Roman"/>
            </w:rPr>
            <w:t>Оглавление</w:t>
          </w:r>
        </w:p>
        <w:p>
          <w:pPr>
            <w:pStyle w:val="12"/>
            <w:tabs>
              <w:tab w:val="clear" w:pos="708"/>
              <w:tab w:val="left" w:pos="1100" w:leader="none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webHidden/>
              <w:vanish w:val="false"/>
              <w:lang w:eastAsia="ru-RU"/>
            </w:rPr>
            <w:instrText> TOC \z \o "1-3" \u \h</w:instrText>
          </w:r>
          <w:r>
            <w:rPr>
              <w:webHidden/>
              <w:vanish w:val="false"/>
              <w:lang w:eastAsia="ru-RU"/>
            </w:rPr>
            <w:fldChar w:fldCharType="separate"/>
          </w:r>
          <w:hyperlink w:anchor="_Toc57129753">
            <w:r>
              <w:rPr>
                <w:webHidden/>
                <w:vanish w:val="false"/>
                <w:lang w:eastAsia="ru-RU"/>
              </w:rPr>
              <w:t>1.</w:t>
            </w:r>
            <w:r>
              <w:rPr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eastAsia="ru-RU"/>
              </w:rPr>
              <w:tab/>
            </w:r>
            <w:r>
              <w:rPr>
                <w:lang w:eastAsia="ru-RU"/>
              </w:rPr>
              <w:t>Список терминов и сокращений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_Toc57129753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left" w:pos="1100" w:leader="none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54">
            <w:r>
              <w:rPr>
                <w:webHidden/>
                <w:vanish w:val="false"/>
                <w:lang w:eastAsia="ru-RU"/>
              </w:rPr>
              <w:t>1.</w:t>
            </w:r>
            <w:r>
              <w:rPr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eastAsia="ru-RU"/>
              </w:rPr>
              <w:tab/>
            </w:r>
            <w:r>
              <w:rPr>
                <w:lang w:eastAsia="ru-RU"/>
              </w:rPr>
              <w:t>Введение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_Toc57129754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55">
            <w:r>
              <w:rPr>
                <w:webHidden/>
                <w:vanish w:val="false"/>
                <w:lang w:eastAsia="ru-RU"/>
              </w:rPr>
              <w:t>1.1. Область применения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_Toc57129755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56">
            <w:r>
              <w:rPr>
                <w:webHidden/>
                <w:vanish w:val="false"/>
                <w:lang w:eastAsia="ru-RU"/>
              </w:rPr>
              <w:t>1.2. Краткое описание возможностей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_Toc57129756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57">
            <w:r>
              <w:rPr>
                <w:webHidden/>
                <w:vanish w:val="false"/>
                <w:lang w:eastAsia="ru-RU"/>
              </w:rPr>
              <w:t>1.3. Уровень подготовки пользователя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_Toc57129757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58">
            <w:r>
              <w:rPr>
                <w:webHidden/>
                <w:vanish w:val="false"/>
                <w:lang w:eastAsia="ru-RU"/>
              </w:rPr>
              <w:t>1.4. Перечень эксплуатац</w:t>
            </w:r>
            <w:bookmarkStart w:id="0" w:name="_GoBack"/>
            <w:bookmarkEnd w:id="0"/>
            <w:r>
              <w:rPr>
                <w:lang w:eastAsia="ru-RU"/>
              </w:rPr>
              <w:t>ионной документации, с которой необходимо ознакомиться пользователю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_Toc57129758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59">
            <w:r>
              <w:rPr>
                <w:webHidden/>
                <w:rFonts w:ascii="Roboto" w:hAnsi="Roboto"/>
                <w:vanish w:val="false"/>
                <w:lang w:eastAsia="ru-RU"/>
              </w:rPr>
              <w:t>2</w:t>
            </w:r>
            <w:r>
              <w:rPr>
                <w:lang w:eastAsia="ru-RU"/>
              </w:rPr>
              <w:t>. Назначение и условия применения Подсистемы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_Toc57129759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60">
            <w:r>
              <w:rPr>
                <w:webHidden/>
                <w:vanish w:val="false"/>
                <w:lang w:eastAsia="ru-RU"/>
              </w:rPr>
              <w:t>3. Подготовка к работе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_Toc57129760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61">
            <w:r>
              <w:rPr>
                <w:webHidden/>
                <w:vanish w:val="false"/>
                <w:lang w:eastAsia="ru-RU"/>
              </w:rPr>
              <w:t>3.1. Состав и содержание дистрибутивного носителя данных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_Toc57129761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62">
            <w:r>
              <w:rPr>
                <w:webHidden/>
                <w:vanish w:val="false"/>
                <w:lang w:eastAsia="ru-RU"/>
              </w:rPr>
              <w:t>3.2. Порядок загрузки данных и программ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_Toc57129762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63">
            <w:r>
              <w:rPr>
                <w:webHidden/>
                <w:vanish w:val="false"/>
                <w:lang w:eastAsia="ru-RU"/>
              </w:rPr>
              <w:t>3.3. Порядок проверки работоспособности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_Toc57129763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64">
            <w:r>
              <w:rPr>
                <w:webHidden/>
                <w:vanish w:val="false"/>
                <w:lang w:eastAsia="ru-RU"/>
              </w:rPr>
              <w:t>4. Описание операций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_Toc57129764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65">
            <w:r>
              <w:rPr>
                <w:webHidden/>
                <w:vanish w:val="false"/>
                <w:lang w:eastAsia="ru-RU"/>
              </w:rPr>
              <w:t>4.1. Выполняемые функции и задачи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_Toc57129765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66">
            <w:r>
              <w:rPr>
                <w:webHidden/>
                <w:vanish w:val="false"/>
                <w:lang w:eastAsia="ru-RU"/>
              </w:rPr>
              <w:t>4.2. Описание операций технологического процесса обработки данных, необходимых для выполнения задач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_Toc57129766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57129767">
            <w:r>
              <w:rPr>
                <w:webHidden/>
                <w:vanish w:val="false"/>
                <w:lang w:eastAsia="ru-RU"/>
              </w:rPr>
              <w:t>5. Аварийные ситуации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_Toc57129767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suppressAutoHyphens w:val="false"/>
        <w:spacing w:lineRule="auto" w:line="259" w:before="0" w:after="160"/>
        <w:ind w:hanging="0"/>
        <w:jc w:val="left"/>
        <w:rPr>
          <w:b/>
          <w:b/>
          <w:bCs/>
          <w:sz w:val="32"/>
          <w:szCs w:val="28"/>
          <w:lang w:eastAsia="ru-RU"/>
        </w:rPr>
      </w:pPr>
      <w:r>
        <w:rPr>
          <w:b/>
          <w:bCs/>
          <w:sz w:val="32"/>
          <w:szCs w:val="28"/>
          <w:lang w:eastAsia="ru-RU"/>
        </w:rPr>
      </w:r>
      <w:r>
        <w:br w:type="page"/>
      </w:r>
    </w:p>
    <w:p>
      <w:pPr>
        <w:pStyle w:val="1"/>
        <w:numPr>
          <w:ilvl w:val="0"/>
          <w:numId w:val="0"/>
        </w:numPr>
        <w:ind w:left="208" w:hanging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1"/>
        <w:numPr>
          <w:ilvl w:val="0"/>
          <w:numId w:val="3"/>
        </w:numPr>
        <w:rPr>
          <w:lang w:eastAsia="ru-RU"/>
        </w:rPr>
      </w:pPr>
      <w:bookmarkStart w:id="1" w:name="_Toc57129753"/>
      <w:r>
        <w:rPr>
          <w:lang w:eastAsia="ru-RU"/>
        </w:rPr>
        <w:t>Список терминов и сокращений</w:t>
      </w:r>
      <w:bookmarkEnd w:id="1"/>
    </w:p>
    <w:tbl>
      <w:tblPr>
        <w:tblW w:w="4850" w:type="pct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243"/>
        <w:gridCol w:w="6830"/>
      </w:tblGrid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Обозначение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Описание</w:t>
            </w:r>
          </w:p>
        </w:tc>
      </w:tr>
      <w:tr>
        <w:trPr>
          <w:trHeight w:val="853" w:hRule="atLeast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firstLine="42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Услуга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  <w:highlight w:val="yellow"/>
              </w:rPr>
            </w:pPr>
            <w:r>
              <w:rPr>
                <w:rFonts w:eastAsia="Arial"/>
                <w:color w:val="000000"/>
                <w:szCs w:val="24"/>
              </w:rPr>
              <w:t>Развитие и опытная эксплуатация Подсистемы «Телемедицина»</w:t>
            </w:r>
            <w:r>
              <w:rPr>
                <w:b/>
                <w:bCs/>
                <w:color w:val="00000A"/>
                <w:szCs w:val="24"/>
              </w:rPr>
              <w:t xml:space="preserve"> 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textAlignment w:val="baseline"/>
              <w:rPr>
                <w:rFonts w:eastAsia="Arial"/>
                <w:color w:val="000000"/>
                <w:szCs w:val="24"/>
                <w:lang w:eastAsia="ru-RU"/>
              </w:rPr>
            </w:pPr>
            <w:r>
              <w:rPr>
                <w:rFonts w:eastAsia="Arial"/>
                <w:color w:val="000000"/>
                <w:szCs w:val="24"/>
                <w:lang w:eastAsia="ru-RU"/>
              </w:rPr>
              <w:t>Государственный заказчик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textAlignment w:val="baseline"/>
              <w:rPr>
                <w:rFonts w:eastAsia="Arial"/>
                <w:color w:val="000000"/>
                <w:szCs w:val="24"/>
                <w:lang w:eastAsia="ru-RU"/>
              </w:rPr>
            </w:pPr>
            <w:r>
              <w:rPr>
                <w:rFonts w:eastAsia="Arial"/>
                <w:color w:val="000000"/>
                <w:szCs w:val="24"/>
                <w:lang w:eastAsia="ru-RU"/>
              </w:rPr>
              <w:t>ГКУ ТО «ЦИТТО»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textAlignment w:val="baseline"/>
              <w:rPr>
                <w:rFonts w:eastAsia="Arial"/>
                <w:color w:val="000000"/>
                <w:szCs w:val="24"/>
                <w:lang w:eastAsia="ru-RU"/>
              </w:rPr>
            </w:pPr>
            <w:r>
              <w:rPr>
                <w:rFonts w:eastAsia="Arial"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textAlignment w:val="baseline"/>
              <w:rPr>
                <w:rFonts w:eastAsia="Arial"/>
                <w:color w:val="000000"/>
                <w:szCs w:val="24"/>
                <w:lang w:eastAsia="ru-RU"/>
              </w:rPr>
            </w:pPr>
            <w:r>
              <w:rPr>
                <w:rFonts w:eastAsia="Arial"/>
                <w:color w:val="000000"/>
                <w:szCs w:val="24"/>
                <w:lang w:eastAsia="ru-RU"/>
              </w:rPr>
              <w:t>Организация, оказывающая Услугу по Государственному контракту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firstLine="42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 xml:space="preserve">ЕСИА 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firstLine="42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Подсистема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Подсистема «Телемедицина»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firstLine="42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ПО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Программное обеспечение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Мобильное приложение, МП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Программное обеспечение, работающее на мобильных устройствах: смартфонах, планшетных компьютерах и прочих устройствах.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ИС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Информационная система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Дистанционный мониторинг артериального давления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Подсистема «Телемедицина» обеспечивает автоматизацию процесса управления клинико-динамическими инцидентами у пациентов с артериальной гипертонией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Медицинская организация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 порядке, установленном законодательством Российской Федерации,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 применяются к таким организациям в части, касающейся медицинской деятельности, индивидуальные предприниматели, осуществляющие медицинскую деятельность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Информационная система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Совокупность содержащейся в базах данных информации и обеспечивающих её обработку информационных технологий и технических средств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АД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Артериальное давление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АГ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Артериальная гипертония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ЭКГ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Электрокардиограмма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ЛК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Личный кабинет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ЭМК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Электронная медицинская карта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МИС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Медицинская информационная система</w:t>
            </w:r>
          </w:p>
        </w:tc>
      </w:tr>
      <w:tr>
        <w:trPr/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ИАС ТО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Информационно-аналитическая система Тюменской области</w:t>
            </w:r>
          </w:p>
        </w:tc>
      </w:tr>
    </w:tbl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1"/>
        <w:numPr>
          <w:ilvl w:val="0"/>
          <w:numId w:val="6"/>
        </w:numPr>
        <w:rPr>
          <w:szCs w:val="24"/>
          <w:lang w:eastAsia="ru-RU"/>
        </w:rPr>
      </w:pPr>
      <w:bookmarkStart w:id="2" w:name="_Toc57129754"/>
      <w:r>
        <w:rPr>
          <w:lang w:eastAsia="ru-RU"/>
        </w:rPr>
        <w:t>Введение</w:t>
      </w:r>
      <w:bookmarkEnd w:id="2"/>
      <w:r>
        <w:rPr>
          <w:szCs w:val="24"/>
          <w:lang w:eastAsia="ru-RU"/>
        </w:rPr>
        <w:t xml:space="preserve"> </w:t>
      </w:r>
    </w:p>
    <w:p>
      <w:pPr>
        <w:pStyle w:val="2"/>
        <w:rPr>
          <w:rFonts w:eastAsia="Times New Roman" w:cs="Times New Roman"/>
          <w:lang w:eastAsia="ru-RU"/>
        </w:rPr>
      </w:pPr>
      <w:bookmarkStart w:id="3" w:name="_Toc57129755"/>
      <w:r>
        <w:rPr>
          <w:rFonts w:eastAsia="Times New Roman" w:cs="Times New Roman"/>
          <w:lang w:eastAsia="ru-RU"/>
        </w:rPr>
        <w:t>1.1. Область применения</w:t>
      </w:r>
      <w:bookmarkEnd w:id="3"/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Требования настоящего документа применяются при промышленной эксплуатации.</w:t>
      </w:r>
    </w:p>
    <w:p>
      <w:pPr>
        <w:pStyle w:val="2"/>
        <w:rPr>
          <w:rFonts w:eastAsia="Times New Roman" w:cs="Times New Roman"/>
          <w:lang w:eastAsia="ru-RU"/>
        </w:rPr>
      </w:pPr>
      <w:bookmarkStart w:id="4" w:name="_Toc57129756"/>
      <w:r>
        <w:rPr>
          <w:rFonts w:eastAsia="Times New Roman" w:cs="Times New Roman"/>
          <w:lang w:eastAsia="ru-RU"/>
        </w:rPr>
        <w:t>1.2. Краткое описание возможностей</w:t>
      </w:r>
      <w:bookmarkEnd w:id="4"/>
    </w:p>
    <w:p>
      <w:pPr>
        <w:pStyle w:val="Normal"/>
        <w:shd w:val="clear" w:color="auto" w:fill="FFFFFF" w:themeFill="background1"/>
        <w:spacing w:lineRule="auto" w:line="240" w:before="0" w:after="45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 xml:space="preserve">Подсистема реализует следующие функциональные возможности: </w:t>
      </w:r>
    </w:p>
    <w:p>
      <w:pPr>
        <w:pStyle w:val="Normal"/>
        <w:numPr>
          <w:ilvl w:val="0"/>
          <w:numId w:val="4"/>
        </w:numPr>
        <w:shd w:val="clear" w:color="auto" w:fill="FFFFFF" w:themeFill="background1"/>
        <w:suppressAutoHyphens w:val="false"/>
        <w:spacing w:lineRule="auto" w:line="240" w:before="0" w:after="45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возможности создания профиля пациента с указанием данных, необходимых для его идентификации, привязки прибора фиксации частоты сердечных сокращений (ЧСС) и АД к профилю пользователя, а также указания целевых показателей ЧСС и АД для данного пациента;</w:t>
      </w:r>
    </w:p>
    <w:p>
      <w:pPr>
        <w:pStyle w:val="Normal"/>
        <w:numPr>
          <w:ilvl w:val="0"/>
          <w:numId w:val="4"/>
        </w:numPr>
        <w:shd w:val="clear" w:color="auto" w:fill="FFFFFF" w:themeFill="background1"/>
        <w:suppressAutoHyphens w:val="false"/>
        <w:spacing w:lineRule="auto" w:line="240" w:before="0" w:after="45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 xml:space="preserve">фиксации возникновения инцидентов по уровню АД у пациентов, а именно проверку при сохранении случая (настроенную таблицу на количество дней наблюдения и выбор врача наблюдателя (терапевт, кардиолог)); списочную форму для отображения всех наблюдений; </w:t>
      </w:r>
    </w:p>
    <w:p>
      <w:pPr>
        <w:pStyle w:val="Normal"/>
        <w:numPr>
          <w:ilvl w:val="0"/>
          <w:numId w:val="4"/>
        </w:numPr>
        <w:shd w:val="clear" w:color="auto" w:fill="FFFFFF" w:themeFill="background1"/>
        <w:suppressAutoHyphens w:val="false"/>
        <w:spacing w:lineRule="auto" w:line="240" w:before="0" w:after="45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формы для регистрации инцидента уровней 1-3; форму для ведения дневника АД и ЧСС; отчетные формы;</w:t>
      </w:r>
    </w:p>
    <w:p>
      <w:pPr>
        <w:pStyle w:val="Normal"/>
        <w:numPr>
          <w:ilvl w:val="0"/>
          <w:numId w:val="4"/>
        </w:numPr>
        <w:shd w:val="clear" w:color="auto" w:fill="FFFFFF" w:themeFill="background1"/>
        <w:suppressAutoHyphens w:val="false"/>
        <w:spacing w:lineRule="auto" w:line="240" w:before="0" w:after="45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назначения мероприятий по стабилизации АД в течение установленного срока;</w:t>
      </w:r>
    </w:p>
    <w:p>
      <w:pPr>
        <w:pStyle w:val="Normal"/>
        <w:numPr>
          <w:ilvl w:val="0"/>
          <w:numId w:val="4"/>
        </w:numPr>
        <w:shd w:val="clear" w:color="auto" w:fill="FFFFFF" w:themeFill="background1"/>
        <w:suppressAutoHyphens w:val="false"/>
        <w:spacing w:lineRule="auto" w:line="240" w:before="0" w:after="45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фиксации назначенного медикаментозного лечения в Подсистеме с возможностью его редактирования и контроля выполнения мероприятий;</w:t>
      </w:r>
    </w:p>
    <w:p>
      <w:pPr>
        <w:pStyle w:val="Normal"/>
        <w:numPr>
          <w:ilvl w:val="0"/>
          <w:numId w:val="4"/>
        </w:numPr>
        <w:shd w:val="clear" w:color="auto" w:fill="FFFFFF" w:themeFill="background1"/>
        <w:suppressAutoHyphens w:val="false"/>
        <w:spacing w:lineRule="auto" w:line="240" w:before="0" w:after="45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формирования отчетов о наблюдении пациентов и о пациентах, достигших целевого уровня АД.</w:t>
      </w:r>
    </w:p>
    <w:p>
      <w:pPr>
        <w:pStyle w:val="2"/>
        <w:rPr>
          <w:rFonts w:eastAsia="Times New Roman" w:cs="Times New Roman"/>
          <w:lang w:eastAsia="ru-RU"/>
        </w:rPr>
      </w:pPr>
      <w:bookmarkStart w:id="5" w:name="_Toc57129757"/>
      <w:r>
        <w:rPr>
          <w:rFonts w:eastAsia="Times New Roman" w:cs="Times New Roman"/>
          <w:lang w:eastAsia="ru-RU"/>
        </w:rPr>
        <w:t>1.3. Уровень подготовки пользователя</w:t>
      </w:r>
      <w:bookmarkEnd w:id="5"/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Пользователь Подсистемы должен иметь опыт работы с ОС MS Windows, навык работы с интернет-браузерами, а также знать соответствующую предметную область.</w:t>
      </w:r>
    </w:p>
    <w:p>
      <w:pPr>
        <w:pStyle w:val="2"/>
        <w:rPr>
          <w:rFonts w:eastAsia="Times New Roman" w:cs="Times New Roman"/>
          <w:lang w:eastAsia="ru-RU"/>
        </w:rPr>
      </w:pPr>
      <w:bookmarkStart w:id="6" w:name="_Toc57129758"/>
      <w:r>
        <w:rPr>
          <w:rFonts w:eastAsia="Times New Roman" w:cs="Times New Roman"/>
          <w:lang w:eastAsia="ru-RU"/>
        </w:rPr>
        <w:t>1.4. Перечень эксплуатационной документации, с которой необходимо ознакомиться пользователю</w:t>
      </w:r>
      <w:bookmarkEnd w:id="6"/>
    </w:p>
    <w:p>
      <w:pPr>
        <w:pStyle w:val="Normal"/>
        <w:numPr>
          <w:ilvl w:val="0"/>
          <w:numId w:val="5"/>
        </w:numPr>
        <w:shd w:val="clear" w:color="auto" w:fill="FFFFFF" w:themeFill="background1"/>
        <w:suppressAutoHyphens w:val="false"/>
        <w:spacing w:lineRule="auto" w:line="240" w:before="0" w:after="45"/>
        <w:ind w:left="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Паспорт подсистемы;</w:t>
      </w:r>
    </w:p>
    <w:p>
      <w:pPr>
        <w:pStyle w:val="Normal"/>
        <w:numPr>
          <w:ilvl w:val="0"/>
          <w:numId w:val="5"/>
        </w:numPr>
        <w:shd w:val="clear" w:color="auto" w:fill="FFFFFF" w:themeFill="background1"/>
        <w:suppressAutoHyphens w:val="false"/>
        <w:spacing w:lineRule="auto" w:line="240" w:before="0" w:after="45"/>
        <w:ind w:left="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Настоящее руководство пользователя.</w:t>
      </w:r>
    </w:p>
    <w:p>
      <w:pPr>
        <w:pStyle w:val="Normal"/>
        <w:suppressAutoHyphens w:val="false"/>
        <w:spacing w:lineRule="auto" w:line="259" w:before="0" w:after="160"/>
        <w:ind w:hanging="0"/>
        <w:jc w:val="left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</w:r>
      <w:r>
        <w:br w:type="page"/>
      </w:r>
    </w:p>
    <w:p>
      <w:pPr>
        <w:pStyle w:val="1"/>
        <w:numPr>
          <w:ilvl w:val="0"/>
          <w:numId w:val="2"/>
        </w:numPr>
        <w:rPr>
          <w:lang w:eastAsia="ru-RU"/>
        </w:rPr>
      </w:pPr>
      <w:bookmarkStart w:id="7" w:name="_Toc57129759"/>
      <w:r>
        <w:rPr>
          <w:rFonts w:ascii="Roboto" w:hAnsi="Roboto"/>
          <w:sz w:val="35"/>
          <w:szCs w:val="35"/>
          <w:lang w:eastAsia="ru-RU"/>
        </w:rPr>
        <w:t>2</w:t>
      </w:r>
      <w:r>
        <w:rPr>
          <w:lang w:eastAsia="ru-RU"/>
        </w:rPr>
        <w:t>. Назначение и условия применения Подсистемы</w:t>
      </w:r>
      <w:bookmarkEnd w:id="7"/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Подсистема предназначена для автоматизации дистанционного мониторинга артериального давления у пациентов с хронической артериальной гипертензией.</w:t>
      </w:r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Работа с Подсистемой возможна всегда, когда есть необходимость в получении информации для анализа, контроля, мониторинга течения заболевания у пациентов и принятия решений на ее основе.</w:t>
      </w:r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Работа с Подсистемой доступна всем пользователям с установленными правами доступа.</w:t>
      </w:r>
    </w:p>
    <w:p>
      <w:pPr>
        <w:pStyle w:val="1"/>
        <w:numPr>
          <w:ilvl w:val="0"/>
          <w:numId w:val="2"/>
        </w:numPr>
        <w:rPr>
          <w:lang w:eastAsia="ru-RU"/>
        </w:rPr>
      </w:pPr>
      <w:bookmarkStart w:id="8" w:name="_Toc57129760"/>
      <w:r>
        <w:rPr>
          <w:lang w:eastAsia="ru-RU"/>
        </w:rPr>
        <w:t>3. Подготовка к работе</w:t>
      </w:r>
      <w:bookmarkEnd w:id="8"/>
    </w:p>
    <w:p>
      <w:pPr>
        <w:pStyle w:val="2"/>
        <w:rPr>
          <w:rFonts w:eastAsia="Times New Roman"/>
          <w:lang w:eastAsia="ru-RU"/>
        </w:rPr>
      </w:pPr>
      <w:bookmarkStart w:id="9" w:name="_Toc57129761"/>
      <w:r>
        <w:rPr>
          <w:rFonts w:eastAsia="Times New Roman"/>
          <w:lang w:eastAsia="ru-RU"/>
        </w:rPr>
        <w:t>3.1. Состав и содержание дистрибутивного носителя данных</w:t>
      </w:r>
      <w:bookmarkEnd w:id="9"/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 xml:space="preserve">Для работы веб-приложения необходим браузер </w:t>
      </w:r>
      <w:r>
        <w:rPr>
          <w:color w:val="212121"/>
          <w:szCs w:val="24"/>
          <w:lang w:val="en-US" w:eastAsia="ru-RU"/>
        </w:rPr>
        <w:t>Google</w:t>
      </w:r>
      <w:r>
        <w:rPr>
          <w:color w:val="212121"/>
          <w:szCs w:val="24"/>
          <w:lang w:eastAsia="ru-RU"/>
        </w:rPr>
        <w:t xml:space="preserve"> </w:t>
      </w:r>
      <w:r>
        <w:rPr>
          <w:color w:val="212121"/>
          <w:szCs w:val="24"/>
          <w:lang w:val="en-US" w:eastAsia="ru-RU"/>
        </w:rPr>
        <w:t>Chrom</w:t>
      </w:r>
      <w:r>
        <w:rPr>
          <w:color w:val="212121"/>
          <w:szCs w:val="24"/>
          <w:lang w:eastAsia="ru-RU"/>
        </w:rPr>
        <w:t>e версии не ниже 72.</w:t>
      </w:r>
      <w:r>
        <w:rPr>
          <w:color w:val="212121"/>
          <w:szCs w:val="24"/>
          <w:lang w:val="en-US" w:eastAsia="ru-RU"/>
        </w:rPr>
        <w:t>x</w:t>
      </w:r>
      <w:r>
        <w:rPr>
          <w:color w:val="212121"/>
          <w:szCs w:val="24"/>
          <w:lang w:eastAsia="ru-RU"/>
        </w:rPr>
        <w:t>.</w:t>
      </w:r>
      <w:r>
        <w:rPr>
          <w:color w:val="212121"/>
          <w:szCs w:val="24"/>
          <w:lang w:val="en-US" w:eastAsia="ru-RU"/>
        </w:rPr>
        <w:t>x</w:t>
      </w:r>
      <w:r>
        <w:rPr>
          <w:color w:val="212121"/>
          <w:szCs w:val="24"/>
          <w:lang w:eastAsia="ru-RU"/>
        </w:rPr>
        <w:t xml:space="preserve"> а также подключение к сети передачи данных.</w:t>
      </w:r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 xml:space="preserve">Для работы мобильного приложения необходимо мобильное устройство наплатформе </w:t>
      </w:r>
      <w:r>
        <w:rPr>
          <w:color w:val="212121"/>
          <w:szCs w:val="24"/>
          <w:lang w:val="en-US" w:eastAsia="ru-RU"/>
        </w:rPr>
        <w:t>Android</w:t>
      </w:r>
      <w:r>
        <w:rPr>
          <w:color w:val="212121"/>
          <w:szCs w:val="24"/>
          <w:lang w:eastAsia="ru-RU"/>
        </w:rPr>
        <w:t xml:space="preserve"> или </w:t>
      </w:r>
      <w:r>
        <w:rPr>
          <w:color w:val="212121"/>
          <w:szCs w:val="24"/>
          <w:lang w:val="en-US" w:eastAsia="ru-RU"/>
        </w:rPr>
        <w:t>iOS</w:t>
      </w:r>
      <w:r>
        <w:rPr>
          <w:color w:val="212121"/>
          <w:szCs w:val="24"/>
          <w:lang w:eastAsia="ru-RU"/>
        </w:rPr>
        <w:t>.</w:t>
      </w:r>
    </w:p>
    <w:p>
      <w:pPr>
        <w:pStyle w:val="2"/>
        <w:rPr>
          <w:rFonts w:eastAsia="Times New Roman"/>
          <w:lang w:eastAsia="ru-RU"/>
        </w:rPr>
      </w:pPr>
      <w:bookmarkStart w:id="10" w:name="_Toc57129762"/>
      <w:r>
        <w:rPr>
          <w:rFonts w:eastAsia="Times New Roman"/>
          <w:lang w:eastAsia="ru-RU"/>
        </w:rPr>
        <w:t>3.2. Порядок загрузки данных и программ</w:t>
      </w:r>
      <w:bookmarkEnd w:id="10"/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Перед началом работы с Подсистемой на рабочем месте пользователя необходимо зайти на сайт Подсистемы и пройти авторизацию по ЕСИА с помощью подтвержденной учетно записи.</w:t>
      </w:r>
    </w:p>
    <w:p>
      <w:pPr>
        <w:pStyle w:val="2"/>
        <w:rPr>
          <w:rFonts w:eastAsia="Times New Roman"/>
          <w:lang w:eastAsia="ru-RU"/>
        </w:rPr>
      </w:pPr>
      <w:bookmarkStart w:id="11" w:name="_Toc57129763"/>
      <w:r>
        <w:rPr>
          <w:rFonts w:eastAsia="Times New Roman"/>
          <w:lang w:eastAsia="ru-RU"/>
        </w:rPr>
        <w:t>3.3. Порядок проверки работоспособности</w:t>
      </w:r>
      <w:bookmarkEnd w:id="11"/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Для проверки доступности Подсистемы с рабочего места пользователя необходимо выполнить следующие действия:</w:t>
      </w:r>
    </w:p>
    <w:p>
      <w:pPr>
        <w:pStyle w:val="Normal"/>
        <w:numPr>
          <w:ilvl w:val="0"/>
          <w:numId w:val="7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 xml:space="preserve">Открыть </w:t>
      </w:r>
      <w:r>
        <w:rPr>
          <w:color w:val="212121"/>
          <w:szCs w:val="24"/>
          <w:lang w:val="en-US" w:eastAsia="ru-RU"/>
        </w:rPr>
        <w:t>Google</w:t>
      </w:r>
      <w:r>
        <w:rPr>
          <w:color w:val="212121"/>
          <w:szCs w:val="24"/>
          <w:lang w:eastAsia="ru-RU"/>
        </w:rPr>
        <w:t xml:space="preserve"> </w:t>
      </w:r>
      <w:r>
        <w:rPr>
          <w:color w:val="212121"/>
          <w:szCs w:val="24"/>
          <w:lang w:val="en-US" w:eastAsia="ru-RU"/>
        </w:rPr>
        <w:t>Chrome</w:t>
      </w:r>
      <w:r>
        <w:rPr>
          <w:color w:val="212121"/>
          <w:szCs w:val="24"/>
          <w:lang w:eastAsia="ru-RU"/>
        </w:rPr>
        <w:t>, для этого необходимо кликнуть по ярлыку «</w:t>
      </w:r>
      <w:r>
        <w:rPr>
          <w:color w:val="212121"/>
          <w:szCs w:val="24"/>
          <w:lang w:val="en-US" w:eastAsia="ru-RU"/>
        </w:rPr>
        <w:t>Google</w:t>
      </w:r>
      <w:r>
        <w:rPr>
          <w:color w:val="212121"/>
          <w:szCs w:val="24"/>
          <w:lang w:eastAsia="ru-RU"/>
        </w:rPr>
        <w:t xml:space="preserve"> </w:t>
      </w:r>
      <w:r>
        <w:rPr>
          <w:color w:val="212121"/>
          <w:szCs w:val="24"/>
          <w:lang w:val="en-US" w:eastAsia="ru-RU"/>
        </w:rPr>
        <w:t>Chrome</w:t>
      </w:r>
      <w:r>
        <w:rPr>
          <w:color w:val="212121"/>
          <w:szCs w:val="24"/>
          <w:lang w:eastAsia="ru-RU"/>
        </w:rPr>
        <w:t>» на рабочем столе или вызвать из меню «Пуск».</w:t>
      </w:r>
    </w:p>
    <w:p>
      <w:pPr>
        <w:pStyle w:val="Normal"/>
        <w:numPr>
          <w:ilvl w:val="0"/>
          <w:numId w:val="7"/>
        </w:numPr>
        <w:shd w:val="clear" w:color="auto" w:fill="FFFFFF" w:themeFill="background1"/>
        <w:suppressAutoHyphens w:val="false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 xml:space="preserve">Ввести в адресную строку </w:t>
      </w:r>
      <w:r>
        <w:rPr>
          <w:color w:val="212121"/>
          <w:szCs w:val="24"/>
          <w:lang w:val="en-US" w:eastAsia="ru-RU"/>
        </w:rPr>
        <w:t>Google</w:t>
      </w:r>
      <w:r>
        <w:rPr>
          <w:color w:val="212121"/>
          <w:szCs w:val="24"/>
          <w:lang w:eastAsia="ru-RU"/>
        </w:rPr>
        <w:t xml:space="preserve"> </w:t>
      </w:r>
      <w:r>
        <w:rPr>
          <w:color w:val="212121"/>
          <w:szCs w:val="24"/>
          <w:lang w:val="en-US" w:eastAsia="ru-RU"/>
        </w:rPr>
        <w:t>Chrome</w:t>
      </w:r>
      <w:r>
        <w:rPr>
          <w:color w:val="212121"/>
          <w:szCs w:val="24"/>
          <w:lang w:eastAsia="ru-RU"/>
        </w:rPr>
        <w:t xml:space="preserve">  адрес: http://10.2.5.80:8081/venul/#!/auth и нажать «Переход».</w:t>
      </w:r>
    </w:p>
    <w:p>
      <w:pPr>
        <w:pStyle w:val="Normal"/>
        <w:numPr>
          <w:ilvl w:val="0"/>
          <w:numId w:val="7"/>
        </w:numPr>
        <w:shd w:val="clear" w:color="auto" w:fill="FFFFFF" w:themeFill="background1"/>
        <w:suppressAutoHyphens w:val="false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Должно отобразиться стартовое окно Подсистемы</w:t>
      </w:r>
    </w:p>
    <w:p>
      <w:pPr>
        <w:pStyle w:val="Normal"/>
        <w:suppressAutoHyphens w:val="false"/>
        <w:spacing w:lineRule="auto" w:line="259" w:before="0" w:after="160"/>
        <w:ind w:hanging="0"/>
        <w:jc w:val="left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</w:r>
      <w:r>
        <w:br w:type="page"/>
      </w:r>
    </w:p>
    <w:p>
      <w:pPr>
        <w:pStyle w:val="1"/>
        <w:numPr>
          <w:ilvl w:val="0"/>
          <w:numId w:val="2"/>
        </w:numPr>
        <w:rPr>
          <w:lang w:eastAsia="ru-RU"/>
        </w:rPr>
      </w:pPr>
      <w:bookmarkStart w:id="12" w:name="_Toc57129764"/>
      <w:r>
        <w:rPr>
          <w:lang w:eastAsia="ru-RU"/>
        </w:rPr>
        <w:t>4. Описание операций</w:t>
      </w:r>
      <w:bookmarkEnd w:id="12"/>
    </w:p>
    <w:p>
      <w:pPr>
        <w:pStyle w:val="2"/>
        <w:rPr>
          <w:rFonts w:eastAsia="Times New Roman"/>
          <w:lang w:eastAsia="ru-RU"/>
        </w:rPr>
      </w:pPr>
      <w:bookmarkStart w:id="13" w:name="_Toc57129765"/>
      <w:r>
        <w:rPr>
          <w:rFonts w:eastAsia="Times New Roman"/>
          <w:lang w:eastAsia="ru-RU"/>
        </w:rPr>
        <w:t>4.1. Выполняемые функции и задачи</w:t>
      </w:r>
      <w:bookmarkEnd w:id="13"/>
    </w:p>
    <w:p>
      <w:pPr>
        <w:pStyle w:val="Normal"/>
        <w:rPr>
          <w:color w:val="212121"/>
          <w:szCs w:val="24"/>
          <w:lang w:eastAsia="ru-RU"/>
        </w:rPr>
      </w:pPr>
      <w:bookmarkStart w:id="14" w:name="_Toc57129766"/>
      <w:r>
        <w:rPr>
          <w:color w:val="212121"/>
          <w:szCs w:val="24"/>
          <w:lang w:eastAsia="ru-RU"/>
        </w:rPr>
        <w:t>Перевод врача в другое МО</w:t>
      </w:r>
    </w:p>
    <w:p>
      <w:pPr>
        <w:pStyle w:val="2"/>
        <w:rPr>
          <w:rFonts w:eastAsia="Times New Roman" w:cs="Times New Roman"/>
          <w:lang w:eastAsia="ru-RU"/>
        </w:rPr>
      </w:pPr>
      <w:r>
        <w:rPr>
          <w:rFonts w:eastAsia="Times New Roman"/>
          <w:lang w:eastAsia="ru-RU"/>
        </w:rPr>
        <w:t xml:space="preserve">4.2. Описание операций технологического процесса обработки </w:t>
      </w:r>
      <w:r>
        <w:rPr>
          <w:rFonts w:eastAsia="Times New Roman" w:cs="Times New Roman"/>
          <w:lang w:eastAsia="ru-RU"/>
        </w:rPr>
        <w:t>данных, необходимых для выполнения задач</w:t>
      </w:r>
      <w:bookmarkEnd w:id="14"/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Ниже приведено описание пользовательских операций для выполнения каждой из задач.</w:t>
      </w:r>
    </w:p>
    <w:p>
      <w:pPr>
        <w:pStyle w:val="Normal"/>
        <w:shd w:val="clear" w:color="auto" w:fill="FFFFFF" w:themeFill="background1"/>
        <w:spacing w:lineRule="auto" w:line="240" w:before="0" w:after="270"/>
        <w:jc w:val="center"/>
        <w:textAlignment w:val="baseline"/>
        <w:rPr>
          <w:b/>
          <w:b/>
          <w:color w:val="212121"/>
          <w:szCs w:val="24"/>
          <w:lang w:eastAsia="ru-RU"/>
        </w:rPr>
      </w:pPr>
      <w:r>
        <w:rPr>
          <w:b/>
          <w:bCs/>
          <w:color w:val="212121"/>
          <w:szCs w:val="24"/>
          <w:lang w:eastAsia="ru-RU"/>
        </w:rPr>
        <w:t>Задача: «</w:t>
      </w:r>
      <w:r>
        <w:rPr>
          <w:b/>
          <w:color w:val="212121"/>
          <w:szCs w:val="24"/>
          <w:lang w:eastAsia="ru-RU"/>
        </w:rPr>
        <w:t>Перевод врача в другое МО</w:t>
      </w:r>
      <w:r>
        <w:rPr>
          <w:rFonts w:ascii="Roboto" w:hAnsi="Roboto"/>
          <w:b/>
          <w:bCs/>
          <w:color w:val="212121"/>
          <w:szCs w:val="24"/>
          <w:lang w:eastAsia="ru-RU"/>
        </w:rPr>
        <w:t>»</w:t>
      </w:r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b/>
          <w:b/>
          <w:color w:val="212121"/>
          <w:szCs w:val="24"/>
          <w:lang w:eastAsia="ru-RU"/>
        </w:rPr>
      </w:pPr>
      <w:r>
        <w:rPr>
          <w:b/>
          <w:color w:val="212121"/>
          <w:szCs w:val="24"/>
          <w:lang w:eastAsia="ru-RU"/>
        </w:rPr>
        <w:t>Операция 1: Авторизация в подсистеме в качестве администратора МО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Условия, при соблюдении которых возможно выполнение операции:</w:t>
      </w:r>
    </w:p>
    <w:p>
      <w:pPr>
        <w:pStyle w:val="Normal"/>
        <w:numPr>
          <w:ilvl w:val="0"/>
          <w:numId w:val="8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Компьютер пользователя подключен к сети передачи данных.</w:t>
      </w:r>
    </w:p>
    <w:p>
      <w:pPr>
        <w:pStyle w:val="Normal"/>
        <w:numPr>
          <w:ilvl w:val="0"/>
          <w:numId w:val="8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Подсистема доступна.</w:t>
      </w:r>
    </w:p>
    <w:p>
      <w:pPr>
        <w:pStyle w:val="Normal"/>
        <w:numPr>
          <w:ilvl w:val="0"/>
          <w:numId w:val="8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Подсистема функционирует в штатном режиме.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Подготовительные действия: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Не требуются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Основные действия в требуемой последовательности:</w:t>
      </w:r>
    </w:p>
    <w:p>
      <w:pPr>
        <w:pStyle w:val="Normal"/>
        <w:numPr>
          <w:ilvl w:val="0"/>
          <w:numId w:val="9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На стартовом экране подсистемы ввести логин и пароль учетной записи администратора региона.</w:t>
      </w:r>
    </w:p>
    <w:p>
      <w:pPr>
        <w:pStyle w:val="Normal"/>
        <w:numPr>
          <w:ilvl w:val="0"/>
          <w:numId w:val="9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Произойдет перенаправление в Подсистему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Заключительные действия:</w:t>
      </w:r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Не требуются.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Ресурсы, расходуемые на операцию:</w:t>
      </w:r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15-30 секунд.</w:t>
      </w:r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b/>
          <w:b/>
          <w:color w:val="212121"/>
          <w:szCs w:val="24"/>
          <w:lang w:eastAsia="ru-RU"/>
        </w:rPr>
      </w:pPr>
      <w:r>
        <w:rPr>
          <w:b/>
          <w:color w:val="212121"/>
          <w:szCs w:val="24"/>
          <w:lang w:eastAsia="ru-RU"/>
        </w:rPr>
        <w:t>Операция 2: Просмотр списка врачей в разрезе МО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Условия, при соблюдении которых возможно выполнение операции:</w:t>
      </w:r>
    </w:p>
    <w:p>
      <w:pPr>
        <w:pStyle w:val="Normal"/>
        <w:numPr>
          <w:ilvl w:val="0"/>
          <w:numId w:val="10"/>
        </w:numPr>
        <w:shd w:val="clear" w:color="auto" w:fill="FFFFFF" w:themeFill="background1"/>
        <w:suppressAutoHyphens w:val="false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Компьютер пользователя подключен к сети передачи данных.</w:t>
      </w:r>
    </w:p>
    <w:p>
      <w:pPr>
        <w:pStyle w:val="Normal"/>
        <w:numPr>
          <w:ilvl w:val="0"/>
          <w:numId w:val="10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Подсистема доступна.</w:t>
      </w:r>
    </w:p>
    <w:p>
      <w:pPr>
        <w:pStyle w:val="Normal"/>
        <w:numPr>
          <w:ilvl w:val="0"/>
          <w:numId w:val="10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Подсистема функционирует в штатном режиме.</w:t>
      </w:r>
    </w:p>
    <w:p>
      <w:pPr>
        <w:pStyle w:val="Normal"/>
        <w:numPr>
          <w:ilvl w:val="0"/>
          <w:numId w:val="10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Произведена авторизация с правами администратора региона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Подготовительные действия: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Не требуются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Основные действия в требуемой последовательности:</w:t>
      </w:r>
    </w:p>
    <w:p>
      <w:pPr>
        <w:pStyle w:val="Normal"/>
        <w:numPr>
          <w:ilvl w:val="0"/>
          <w:numId w:val="11"/>
        </w:numPr>
        <w:shd w:val="clear" w:color="auto" w:fill="FFFFFF" w:themeFill="background1"/>
        <w:suppressAutoHyphens w:val="false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На главном экране подсистемы перейти в раздел «Врачи». Произойдет перенаправление на список врачей с возможностью фильтрации по МО</w:t>
      </w:r>
    </w:p>
    <w:p>
      <w:pPr>
        <w:pStyle w:val="Normal"/>
        <w:numPr>
          <w:ilvl w:val="0"/>
          <w:numId w:val="11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Для перевода врача в другое МО необходимо выбрать врача из списка и нажать кнопку «Перевести в другое МО»</w:t>
      </w:r>
    </w:p>
    <w:p>
      <w:pPr>
        <w:pStyle w:val="Normal"/>
        <w:numPr>
          <w:ilvl w:val="0"/>
          <w:numId w:val="11"/>
        </w:numPr>
        <w:shd w:val="clear" w:color="auto" w:fill="FFFFFF" w:themeFill="background1"/>
        <w:suppressAutoHyphens w:val="false"/>
        <w:spacing w:lineRule="auto" w:line="240"/>
        <w:ind w:left="450" w:hanging="36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Далее из выпадающего списка выбрать МО и врача, которому необходимо переназначит всех ациентов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Заключительные действия:</w:t>
      </w:r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Не требуются.</w:t>
      </w:r>
    </w:p>
    <w:p>
      <w:pPr>
        <w:pStyle w:val="Normal"/>
        <w:shd w:val="clear" w:color="auto" w:fill="FFFFFF" w:themeFill="background1"/>
        <w:spacing w:lineRule="auto" w:line="240"/>
        <w:textAlignment w:val="baseline"/>
        <w:rPr>
          <w:color w:val="212121"/>
          <w:szCs w:val="24"/>
          <w:lang w:eastAsia="ru-RU"/>
        </w:rPr>
      </w:pPr>
      <w:r>
        <w:rPr>
          <w:i/>
          <w:iCs/>
          <w:color w:val="212121"/>
          <w:szCs w:val="24"/>
          <w:lang w:eastAsia="ru-RU"/>
        </w:rPr>
        <w:t>Ресурсы, расходуемые на операцию:</w:t>
      </w:r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15-30 секунд.</w:t>
      </w:r>
    </w:p>
    <w:p>
      <w:pPr>
        <w:pStyle w:val="1"/>
        <w:numPr>
          <w:ilvl w:val="0"/>
          <w:numId w:val="0"/>
        </w:numPr>
        <w:ind w:left="0" w:hanging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1"/>
        <w:numPr>
          <w:ilvl w:val="0"/>
          <w:numId w:val="2"/>
        </w:numPr>
        <w:rPr>
          <w:sz w:val="24"/>
          <w:lang w:eastAsia="ru-RU"/>
        </w:rPr>
      </w:pPr>
      <w:bookmarkStart w:id="15" w:name="_Toc57129767"/>
      <w:r>
        <w:rPr>
          <w:color w:val="000000"/>
          <w:sz w:val="35"/>
          <w:szCs w:val="35"/>
          <w:lang w:eastAsia="ru-RU"/>
        </w:rPr>
        <w:t>5. Аварийные ситуации</w:t>
      </w:r>
      <w:bookmarkEnd w:id="15"/>
    </w:p>
    <w:p>
      <w:pPr>
        <w:pStyle w:val="Normal"/>
        <w:shd w:val="clear" w:color="auto" w:fill="FFFFFF" w:themeFill="background1"/>
        <w:spacing w:lineRule="auto" w:line="240" w:before="0" w:after="270"/>
        <w:textAlignment w:val="baseline"/>
        <w:rPr>
          <w:color w:val="212121"/>
          <w:szCs w:val="24"/>
          <w:lang w:eastAsia="ru-RU"/>
        </w:rPr>
      </w:pPr>
      <w:r>
        <w:rPr>
          <w:color w:val="212121"/>
          <w:szCs w:val="24"/>
          <w:lang w:eastAsia="ru-RU"/>
        </w:rPr>
        <w:t>В случае возникновения ошибок при работе Подсистемы, необходимо обращаться к сотруднику МО, ответственному за системное администрирование либо к ответственному Администратору от ЦИТ ТО.</w:t>
      </w:r>
    </w:p>
    <w:p>
      <w:pPr>
        <w:pStyle w:val="Normal"/>
        <w:shd w:val="clear" w:color="auto" w:fill="FFFFFF" w:themeFill="background1"/>
        <w:suppressAutoHyphens w:val="false"/>
        <w:spacing w:lineRule="auto" w:line="240" w:before="0" w:after="45"/>
        <w:ind w:hanging="0"/>
        <w:textAlignment w:val="baseline"/>
        <w:rPr>
          <w:color w:val="212121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208"/>
        </w:tabs>
        <w:ind w:left="208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208"/>
        </w:tabs>
        <w:ind w:left="208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08" w:hanging="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f260c"/>
    <w:pPr>
      <w:widowControl/>
      <w:suppressAutoHyphens w:val="true"/>
      <w:bidi w:val="0"/>
      <w:spacing w:lineRule="auto" w:line="360"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zh-CN" w:bidi="ar-SA"/>
    </w:rPr>
  </w:style>
  <w:style w:type="paragraph" w:styleId="1">
    <w:name w:val="Heading 1"/>
    <w:basedOn w:val="Normal"/>
    <w:next w:val="Normal"/>
    <w:link w:val="10"/>
    <w:uiPriority w:val="99"/>
    <w:qFormat/>
    <w:rsid w:val="006f0563"/>
    <w:pPr>
      <w:keepNext w:val="true"/>
      <w:keepLines/>
      <w:numPr>
        <w:ilvl w:val="0"/>
        <w:numId w:val="1"/>
      </w:numPr>
      <w:spacing w:before="120" w:after="120"/>
      <w:contextualSpacing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Normal"/>
    <w:next w:val="Normal"/>
    <w:link w:val="22"/>
    <w:uiPriority w:val="9"/>
    <w:unhideWhenUsed/>
    <w:qFormat/>
    <w:rsid w:val="004d5d8e"/>
    <w:pPr>
      <w:keepNext w:val="true"/>
      <w:keepLines/>
      <w:spacing w:before="40" w:after="0"/>
      <w:jc w:val="left"/>
      <w:outlineLvl w:val="1"/>
    </w:pPr>
    <w:rPr>
      <w:rFonts w:eastAsia="" w:cs="" w:cstheme="majorBidi" w:eastAsiaTheme="majorEastAsia"/>
      <w:b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6f0563"/>
    <w:rPr>
      <w:rFonts w:ascii="Times New Roman" w:hAnsi="Times New Roman" w:eastAsia="Times New Roman" w:cs="Times New Roman"/>
      <w:b/>
      <w:bCs/>
      <w:sz w:val="32"/>
      <w:szCs w:val="28"/>
      <w:lang w:eastAsia="zh-CN"/>
    </w:rPr>
  </w:style>
  <w:style w:type="character" w:styleId="Style12" w:customStyle="1">
    <w:name w:val="_Титул_Название документа Знак"/>
    <w:link w:val="a5"/>
    <w:uiPriority w:val="99"/>
    <w:qFormat/>
    <w:rsid w:val="00df260c"/>
    <w:rPr>
      <w:rFonts w:ascii="Times New Roman" w:hAnsi="Times New Roman" w:eastAsia="Times New Roman" w:cs="Times New Roman"/>
      <w:b/>
      <w:caps/>
      <w:sz w:val="32"/>
      <w:szCs w:val="24"/>
      <w:lang w:eastAsia="ru-RU"/>
    </w:rPr>
  </w:style>
  <w:style w:type="character" w:styleId="PlainText2" w:customStyle="1">
    <w:name w:val="PlainText Знак2"/>
    <w:link w:val="PlainText"/>
    <w:qFormat/>
    <w:rsid w:val="00df260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 w:customStyle="1">
    <w:name w:val="Заголовок Знак"/>
    <w:basedOn w:val="DefaultParagraphFont"/>
    <w:link w:val="ab"/>
    <w:uiPriority w:val="10"/>
    <w:qFormat/>
    <w:rsid w:val="004d5d8e"/>
    <w:rPr>
      <w:rFonts w:ascii="Times New Roman" w:hAnsi="Times New Roman" w:eastAsia="" w:cs="" w:cstheme="majorBidi" w:eastAsiaTheme="majorEastAsia"/>
      <w:b/>
      <w:kern w:val="2"/>
      <w:sz w:val="32"/>
      <w:szCs w:val="56"/>
      <w:lang w:eastAsia="zh-CN"/>
    </w:rPr>
  </w:style>
  <w:style w:type="character" w:styleId="21" w:customStyle="1">
    <w:name w:val="Заголовок 2 Знак"/>
    <w:basedOn w:val="DefaultParagraphFont"/>
    <w:link w:val="21"/>
    <w:uiPriority w:val="9"/>
    <w:qFormat/>
    <w:rsid w:val="004d5d8e"/>
    <w:rPr>
      <w:rFonts w:ascii="Times New Roman" w:hAnsi="Times New Roman" w:eastAsia="" w:cs="" w:cstheme="majorBidi" w:eastAsiaTheme="majorEastAsia"/>
      <w:b/>
      <w:sz w:val="28"/>
      <w:szCs w:val="26"/>
      <w:lang w:eastAsia="zh-CN"/>
    </w:rPr>
  </w:style>
  <w:style w:type="character" w:styleId="Style14" w:customStyle="1">
    <w:name w:val="Основной текст Знак"/>
    <w:basedOn w:val="DefaultParagraphFont"/>
    <w:link w:val="ad"/>
    <w:qFormat/>
    <w:rsid w:val="004d5d8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Italics" w:customStyle="1">
    <w:name w:val="Italics"/>
    <w:qFormat/>
    <w:rsid w:val="004d5d8e"/>
    <w:rPr>
      <w:rFonts w:ascii="Times New Roman" w:hAnsi="Times New Roman" w:cs="Verdana"/>
      <w:i/>
      <w:iCs/>
      <w:color w:val="000000"/>
      <w:sz w:val="24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4d5d8e"/>
    <w:rPr>
      <w:color w:val="0563C1" w:themeColor="hyperlink"/>
      <w:u w:val="single"/>
    </w:rPr>
  </w:style>
  <w:style w:type="character" w:styleId="Style16" w:customStyle="1">
    <w:name w:val="Подзаголовок Знак"/>
    <w:basedOn w:val="DefaultParagraphFont"/>
    <w:link w:val="af1"/>
    <w:uiPriority w:val="11"/>
    <w:qFormat/>
    <w:rsid w:val="006f0563"/>
    <w:rPr>
      <w:rFonts w:ascii="Times New Roman" w:hAnsi="Times New Roman" w:eastAsia="" w:eastAsiaTheme="minorEastAsia"/>
      <w:b/>
      <w:sz w:val="28"/>
    </w:rPr>
  </w:style>
  <w:style w:type="character" w:styleId="22" w:customStyle="1">
    <w:name w:val="Маркер2 Знак"/>
    <w:basedOn w:val="DefaultParagraphFont"/>
    <w:link w:val="20"/>
    <w:qFormat/>
    <w:rsid w:val="006f0563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7" w:customStyle="1">
    <w:name w:val="Основной Знак"/>
    <w:basedOn w:val="DefaultParagraphFont"/>
    <w:link w:val="af3"/>
    <w:qFormat/>
    <w:rsid w:val="006f0563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8">
    <w:name w:val="Ссылка указателя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ae"/>
    <w:rsid w:val="004d5d8e"/>
    <w:pPr>
      <w:suppressAutoHyphens w:val="false"/>
      <w:ind w:firstLine="709"/>
    </w:pPr>
    <w:rPr>
      <w:szCs w:val="24"/>
      <w:lang w:eastAsia="ru-RU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TOCHeading">
    <w:name w:val="TOC Heading"/>
    <w:basedOn w:val="1"/>
    <w:next w:val="Normal"/>
    <w:uiPriority w:val="39"/>
    <w:qFormat/>
    <w:rsid w:val="00df260c"/>
    <w:pPr>
      <w:numPr>
        <w:ilvl w:val="0"/>
        <w:numId w:val="0"/>
      </w:numPr>
      <w:suppressAutoHyphens w:val="false"/>
      <w:spacing w:lineRule="auto" w:line="276" w:before="480" w:after="0"/>
      <w:ind w:left="432" w:hanging="432"/>
      <w:contextualSpacing/>
      <w:jc w:val="both"/>
    </w:pPr>
    <w:rPr>
      <w:rFonts w:cs="Cambria"/>
      <w:sz w:val="28"/>
      <w:lang w:eastAsia="ru-RU"/>
    </w:rPr>
  </w:style>
  <w:style w:type="paragraph" w:styleId="Style24" w:customStyle="1">
    <w:name w:val="_Титул_Название документа"/>
    <w:basedOn w:val="Normal"/>
    <w:link w:val="a6"/>
    <w:uiPriority w:val="99"/>
    <w:qFormat/>
    <w:rsid w:val="00df260c"/>
    <w:pPr>
      <w:suppressAutoHyphens w:val="false"/>
      <w:spacing w:before="1500" w:after="0"/>
      <w:ind w:left="851" w:hanging="0"/>
      <w:jc w:val="center"/>
    </w:pPr>
    <w:rPr>
      <w:b/>
      <w:caps/>
      <w:sz w:val="32"/>
      <w:szCs w:val="24"/>
      <w:lang w:eastAsia="ru-RU"/>
    </w:rPr>
  </w:style>
  <w:style w:type="paragraph" w:styleId="Style25" w:customStyle="1">
    <w:name w:val="_Титул_НЮГК"/>
    <w:basedOn w:val="Normal"/>
    <w:qFormat/>
    <w:rsid w:val="00df260c"/>
    <w:pPr>
      <w:widowControl w:val="false"/>
      <w:suppressAutoHyphens w:val="false"/>
      <w:spacing w:lineRule="atLeast" w:line="360" w:before="200" w:after="0"/>
      <w:ind w:hanging="0"/>
      <w:jc w:val="center"/>
      <w:textAlignment w:val="baseline"/>
    </w:pPr>
    <w:rPr>
      <w:sz w:val="28"/>
      <w:lang w:eastAsia="ru-RU"/>
    </w:rPr>
  </w:style>
  <w:style w:type="paragraph" w:styleId="PlainText" w:customStyle="1">
    <w:name w:val="PlainText"/>
    <w:link w:val="PlainText2"/>
    <w:qFormat/>
    <w:rsid w:val="00df260c"/>
    <w:pPr>
      <w:widowControl/>
      <w:suppressAutoHyphens w:val="true"/>
      <w:bidi w:val="0"/>
      <w:spacing w:lineRule="auto" w:line="360" w:before="0" w:after="0"/>
      <w:ind w:firstLine="851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14240" w:customStyle="1">
    <w:name w:val="Стиль 14 пт полужирный По центру Перед:  240 пт"/>
    <w:basedOn w:val="Normal"/>
    <w:qFormat/>
    <w:rsid w:val="00df260c"/>
    <w:pPr>
      <w:suppressAutoHyphens w:val="false"/>
      <w:spacing w:lineRule="auto" w:line="240" w:before="400" w:after="0"/>
      <w:ind w:hanging="0"/>
      <w:jc w:val="center"/>
    </w:pPr>
    <w:rPr>
      <w:b/>
      <w:bCs/>
      <w:sz w:val="28"/>
      <w:lang w:eastAsia="ru-RU"/>
    </w:rPr>
  </w:style>
  <w:style w:type="paragraph" w:styleId="TableText" w:customStyle="1">
    <w:name w:val="Table_Text"/>
    <w:basedOn w:val="Normal"/>
    <w:qFormat/>
    <w:rsid w:val="00df260c"/>
    <w:pPr>
      <w:tabs>
        <w:tab w:val="clear" w:pos="708"/>
        <w:tab w:val="left" w:pos="0" w:leader="none"/>
      </w:tabs>
      <w:suppressAutoHyphens w:val="false"/>
      <w:ind w:hanging="0"/>
    </w:pPr>
    <w:rPr>
      <w:sz w:val="28"/>
      <w:szCs w:val="28"/>
      <w:lang w:eastAsia="ru-RU"/>
    </w:rPr>
  </w:style>
  <w:style w:type="paragraph" w:styleId="Phconfirmstampstamp" w:customStyle="1">
    <w:name w:val="ph_confirmstamp_stamp"/>
    <w:basedOn w:val="Normal"/>
    <w:qFormat/>
    <w:rsid w:val="00df260c"/>
    <w:pPr>
      <w:suppressAutoHyphens w:val="false"/>
      <w:spacing w:lineRule="auto" w:line="240" w:before="20" w:after="120"/>
      <w:ind w:hanging="0"/>
      <w:jc w:val="left"/>
    </w:pPr>
    <w:rPr>
      <w:rFonts w:ascii="Arial" w:hAnsi="Arial"/>
      <w:sz w:val="22"/>
      <w:lang w:eastAsia="ru-RU"/>
    </w:rPr>
  </w:style>
  <w:style w:type="paragraph" w:styleId="Standard" w:customStyle="1">
    <w:name w:val="Standard"/>
    <w:qFormat/>
    <w:rsid w:val="004d5d8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ListParagraph">
    <w:name w:val="List Paragraph"/>
    <w:basedOn w:val="Normal"/>
    <w:uiPriority w:val="34"/>
    <w:qFormat/>
    <w:rsid w:val="00df260c"/>
    <w:pPr>
      <w:spacing w:before="0" w:after="0"/>
      <w:ind w:left="720" w:firstLine="567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f260c"/>
    <w:pPr>
      <w:suppressAutoHyphens w:val="false"/>
      <w:spacing w:lineRule="auto" w:line="240" w:beforeAutospacing="1" w:afterAutospacing="1"/>
      <w:ind w:hanging="0"/>
      <w:jc w:val="left"/>
    </w:pPr>
    <w:rPr>
      <w:szCs w:val="24"/>
      <w:lang w:eastAsia="ru-RU"/>
    </w:rPr>
  </w:style>
  <w:style w:type="paragraph" w:styleId="Style26">
    <w:name w:val="Title"/>
    <w:basedOn w:val="Normal"/>
    <w:next w:val="Normal"/>
    <w:link w:val="ac"/>
    <w:uiPriority w:val="10"/>
    <w:qFormat/>
    <w:rsid w:val="004d5d8e"/>
    <w:pPr>
      <w:spacing w:lineRule="auto" w:line="240" w:before="0" w:after="0"/>
      <w:contextualSpacing/>
      <w:jc w:val="center"/>
    </w:pPr>
    <w:rPr>
      <w:rFonts w:eastAsia="" w:cs="" w:cstheme="majorBidi" w:eastAsiaTheme="majorEastAsia"/>
      <w:b/>
      <w:kern w:val="2"/>
      <w:sz w:val="32"/>
      <w:szCs w:val="56"/>
    </w:rPr>
  </w:style>
  <w:style w:type="paragraph" w:styleId="ListBullet">
    <w:name w:val="List Bullet"/>
    <w:basedOn w:val="Normal"/>
    <w:qFormat/>
    <w:rsid w:val="004d5d8e"/>
    <w:pPr>
      <w:suppressAutoHyphens w:val="false"/>
    </w:pPr>
    <w:rPr>
      <w:szCs w:val="24"/>
      <w:lang w:eastAsia="ru-RU"/>
    </w:rPr>
  </w:style>
  <w:style w:type="paragraph" w:styleId="23" w:customStyle="1">
    <w:name w:val="Маркированный2"/>
    <w:basedOn w:val="ListBullet"/>
    <w:qFormat/>
    <w:rsid w:val="004d5d8e"/>
    <w:pPr/>
    <w:rPr/>
  </w:style>
  <w:style w:type="paragraph" w:styleId="Caption">
    <w:name w:val="caption"/>
    <w:basedOn w:val="Normal"/>
    <w:next w:val="Normal"/>
    <w:uiPriority w:val="35"/>
    <w:unhideWhenUsed/>
    <w:qFormat/>
    <w:rsid w:val="004d5d8e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Textbody" w:customStyle="1">
    <w:name w:val="Text body"/>
    <w:basedOn w:val="Normal"/>
    <w:qFormat/>
    <w:rsid w:val="004d5d8e"/>
    <w:pPr>
      <w:spacing w:lineRule="auto" w:line="240" w:before="0" w:after="120"/>
      <w:ind w:hanging="0"/>
      <w:jc w:val="left"/>
      <w:textAlignment w:val="baseline"/>
    </w:pPr>
    <w:rPr>
      <w:rFonts w:ascii="Liberation Serif" w:hAnsi="Liberation Serif" w:eastAsia="SimSun"/>
      <w:kern w:val="2"/>
      <w:szCs w:val="24"/>
      <w:lang w:val="en-US"/>
    </w:rPr>
  </w:style>
  <w:style w:type="paragraph" w:styleId="Style27" w:customStyle="1">
    <w:name w:val="Содержимое таблицы"/>
    <w:basedOn w:val="Normal"/>
    <w:qFormat/>
    <w:rsid w:val="004d5d8e"/>
    <w:pPr>
      <w:suppressLineNumbers/>
      <w:spacing w:lineRule="auto" w:line="240"/>
      <w:ind w:hanging="0"/>
      <w:jc w:val="left"/>
      <w:textAlignment w:val="baseline"/>
    </w:pPr>
    <w:rPr>
      <w:rFonts w:ascii="Liberation Serif" w:hAnsi="Liberation Serif" w:eastAsia="SimSun" w:cs="Mangal"/>
      <w:kern w:val="2"/>
      <w:szCs w:val="24"/>
      <w:lang w:val="en-US" w:bidi="hi-IN"/>
    </w:rPr>
  </w:style>
  <w:style w:type="paragraph" w:styleId="24">
    <w:name w:val="TOC 2"/>
    <w:basedOn w:val="Normal"/>
    <w:next w:val="Normal"/>
    <w:autoRedefine/>
    <w:uiPriority w:val="39"/>
    <w:unhideWhenUsed/>
    <w:rsid w:val="004d5d8e"/>
    <w:pPr>
      <w:spacing w:before="0" w:after="100"/>
      <w:ind w:left="240" w:firstLine="567"/>
    </w:pPr>
    <w:rPr/>
  </w:style>
  <w:style w:type="paragraph" w:styleId="Style28">
    <w:name w:val="Subtitle"/>
    <w:basedOn w:val="Normal"/>
    <w:next w:val="Normal"/>
    <w:link w:val="af2"/>
    <w:uiPriority w:val="11"/>
    <w:qFormat/>
    <w:rsid w:val="006f0563"/>
    <w:pPr>
      <w:suppressAutoHyphens w:val="false"/>
      <w:spacing w:lineRule="auto" w:line="259" w:before="240" w:after="280"/>
      <w:ind w:firstLine="567"/>
      <w:jc w:val="left"/>
    </w:pPr>
    <w:rPr>
      <w:rFonts w:eastAsia="" w:cs="" w:cstheme="minorBidi" w:eastAsiaTheme="minorEastAsia"/>
      <w:b/>
      <w:sz w:val="28"/>
      <w:szCs w:val="22"/>
      <w:lang w:eastAsia="en-US"/>
    </w:rPr>
  </w:style>
  <w:style w:type="paragraph" w:styleId="25" w:customStyle="1">
    <w:name w:val="Маркер2"/>
    <w:basedOn w:val="Normal"/>
    <w:link w:val="24"/>
    <w:qFormat/>
    <w:rsid w:val="006f0563"/>
    <w:pPr>
      <w:tabs>
        <w:tab w:val="clear" w:pos="708"/>
        <w:tab w:val="left" w:pos="1705" w:leader="none"/>
      </w:tabs>
      <w:suppressAutoHyphens w:val="false"/>
      <w:spacing w:lineRule="auto" w:line="312" w:before="60" w:after="60"/>
      <w:ind w:left="1727" w:firstLine="567"/>
    </w:pPr>
    <w:rPr>
      <w:sz w:val="28"/>
      <w:szCs w:val="28"/>
      <w:lang w:eastAsia="ru-RU"/>
    </w:rPr>
  </w:style>
  <w:style w:type="paragraph" w:styleId="Style29" w:customStyle="1">
    <w:name w:val="Основной"/>
    <w:basedOn w:val="Normal"/>
    <w:link w:val="af4"/>
    <w:qFormat/>
    <w:rsid w:val="006f0563"/>
    <w:pPr>
      <w:tabs>
        <w:tab w:val="clear" w:pos="708"/>
        <w:tab w:val="left" w:pos="4962" w:leader="none"/>
        <w:tab w:val="left" w:pos="5245" w:leader="none"/>
        <w:tab w:val="left" w:pos="5812" w:leader="none"/>
        <w:tab w:val="left" w:pos="6096" w:leader="none"/>
      </w:tabs>
      <w:suppressAutoHyphens w:val="false"/>
      <w:spacing w:lineRule="auto" w:line="312" w:before="60" w:after="60"/>
      <w:ind w:firstLine="669"/>
    </w:pPr>
    <w:rPr>
      <w:sz w:val="28"/>
      <w:szCs w:val="28"/>
      <w:lang w:eastAsia="ru-RU"/>
    </w:rPr>
  </w:style>
  <w:style w:type="paragraph" w:styleId="3">
    <w:name w:val="TOC 3"/>
    <w:basedOn w:val="Normal"/>
    <w:next w:val="Normal"/>
    <w:autoRedefine/>
    <w:uiPriority w:val="39"/>
    <w:unhideWhenUsed/>
    <w:rsid w:val="006f0563"/>
    <w:pPr>
      <w:suppressAutoHyphens w:val="false"/>
      <w:spacing w:lineRule="auto" w:line="259" w:before="0" w:after="100"/>
      <w:ind w:left="440" w:hanging="0"/>
      <w:jc w:val="left"/>
    </w:pPr>
    <w:rPr>
      <w:rFonts w:ascii="Calibri" w:hAnsi="Calibri" w:eastAsia="" w:asciiTheme="minorHAnsi" w:eastAsiaTheme="minorEastAsia" w:hAnsiTheme="minorHAnsi"/>
      <w:sz w:val="22"/>
      <w:szCs w:val="22"/>
      <w:lang w:eastAsia="ru-RU"/>
    </w:rPr>
  </w:style>
  <w:style w:type="paragraph" w:styleId="12">
    <w:name w:val="TOC 1"/>
    <w:basedOn w:val="Normal"/>
    <w:next w:val="Normal"/>
    <w:autoRedefine/>
    <w:uiPriority w:val="39"/>
    <w:unhideWhenUsed/>
    <w:rsid w:val="006f0563"/>
    <w:pPr>
      <w:spacing w:before="0" w:after="10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2"/>
    <w:uiPriority w:val="39"/>
    <w:rsid w:val="00df26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636D0-8A79-4890-A5C5-BED16778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LibreOffice/6.4.6.2$Windows_X86_64 LibreOffice_project/0ce51a4fd21bff07a5c061082cc82c5ed232f115</Application>
  <Pages>7</Pages>
  <Words>910</Words>
  <Characters>6587</Characters>
  <CharactersWithSpaces>7357</CharactersWithSpaces>
  <Paragraphs>126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2020-11-23T09:51:00Z</dcterms:created>
  <dc:creator>Дарья</dc:creator>
  <dc:description/>
  <dc:language>ru-RU</dc:language>
  <cp:lastModifiedBy/>
  <dcterms:modified xsi:type="dcterms:W3CDTF">2020-12-04T15:24:09Z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