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jc w:val="center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 w:eastAsia="Times New Roman" w:cs="Times New Roman"/>
          <w:b w:val="0"/>
          <w:i w:val="0"/>
          <w:sz w:val="24"/>
          <w:szCs w:val="24"/>
        </w:rPr>
        <w:t xml:space="preserve">Соглашение</w: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</w:r>
    </w:p>
    <w:p>
      <w:pPr>
        <w:pStyle w:val="906"/>
        <w:jc w:val="center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 w:eastAsia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Arial" w:hAnsi="Arial" w:eastAsia="Times New Roman" w:cs="Times New Roman"/>
          <w:b w:val="0"/>
          <w:i w:val="0"/>
          <w:sz w:val="24"/>
          <w:szCs w:val="24"/>
        </w:rPr>
        <w:t xml:space="preserve">об организации информационного взаимодействия в </w:t>
      </w:r>
      <w:r>
        <w:rPr>
          <w:rFonts w:ascii="Arial" w:hAnsi="Arial" w:eastAsia="Times New Roman" w:cs="Times New Roman"/>
          <w:b w:val="0"/>
          <w:i w:val="0"/>
          <w:strike w:val="0"/>
          <w:sz w:val="24"/>
          <w:szCs w:val="24"/>
        </w:rPr>
        <w:t xml:space="preserve">информационной системе управления ресурсами медицинских организаций Тюменской области </w: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</w:r>
    </w:p>
    <w:p>
      <w:pPr>
        <w:pStyle w:val="906"/>
        <w:jc w:val="center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</w:r>
    </w:p>
    <w:p>
      <w:pPr>
        <w:pStyle w:val="906"/>
        <w:jc w:val="center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</w:r>
    </w:p>
    <w:p>
      <w:pPr>
        <w:pStyle w:val="906"/>
        <w:jc w:val="both"/>
        <w:spacing w:before="171" w:after="311" w:line="240" w:lineRule="auto"/>
      </w:pPr>
      <w:r>
        <w:rPr>
          <w:rFonts w:ascii="Arial" w:hAnsi="Arial"/>
          <w:sz w:val="24"/>
          <w:szCs w:val="24"/>
        </w:rPr>
        <w:t xml:space="preserve">г. Тюмень                                                                                    «____»______________ г.</w:t>
      </w:r>
      <w:r/>
    </w:p>
    <w:p>
      <w:pPr>
        <w:pStyle w:val="907"/>
        <w:jc w:val="both"/>
        <w:spacing w:before="0" w:after="0" w:line="240" w:lineRule="auto"/>
      </w:pPr>
      <w:r>
        <w:rPr>
          <w:rFonts w:ascii="Arial" w:hAnsi="Arial" w:eastAsia="Times New Roman" w:cs="Times New Roman"/>
          <w:b w:val="0"/>
          <w:bCs w:val="0"/>
          <w:i w:val="0"/>
          <w:iCs w:val="0"/>
          <w:strike w:val="0"/>
          <w:sz w:val="24"/>
          <w:szCs w:val="24"/>
          <w:u w:val="none"/>
        </w:rPr>
        <w:tab/>
        <w:t xml:space="preserve">Настоящее Соглашение регулирует взаимоотношения государственного казенного учреждения Тюменской области «Центр информационных технологий Тюменской области» (далее ГКУ ТО «ЦИТТО», «Оператор»), в лиц</w:t>
      </w:r>
      <w:r>
        <w:rPr>
          <w:rFonts w:ascii="Arial" w:hAnsi="Arial" w:eastAsia="Times New Roman" w:cs="Times New Roman"/>
          <w:b w:val="0"/>
          <w:bCs w:val="0"/>
          <w:i w:val="0"/>
          <w:iCs w:val="0"/>
          <w:strike w:val="0"/>
          <w:sz w:val="24"/>
          <w:szCs w:val="24"/>
          <w:u w:val="none"/>
        </w:rPr>
        <w:t xml:space="preserve">е директора Усманова Артура Рифовича, действующего на основании устава, и участником информационного взаимодействия в информационной системе управления ресурсами медицинских организаций Тюменской области (ИС УРМО) — подсистемы государственной информационно</w:t>
      </w:r>
      <w:r>
        <w:rPr>
          <w:rFonts w:ascii="Arial" w:hAnsi="Arial" w:eastAsia="Times New Roman" w:cs="Times New Roman"/>
          <w:b w:val="0"/>
          <w:bCs w:val="0"/>
          <w:i w:val="0"/>
          <w:iCs w:val="0"/>
          <w:strike w:val="0"/>
          <w:sz w:val="24"/>
          <w:szCs w:val="24"/>
          <w:u w:val="none"/>
        </w:rPr>
        <w:t xml:space="preserve">й системы в сфере здравоохранения Тюменской области (далее «Система») при оформлении и использовании рецептов на лекарственные препараты в форме электронных документов (далее «Участник»), совместно именуемых «Стороны», а каждую по отдельности - «Сторона». </w:t>
      </w:r>
      <w:r/>
    </w:p>
    <w:p>
      <w:pPr>
        <w:pStyle w:val="907"/>
        <w:jc w:val="center"/>
        <w:spacing w:before="171" w:after="171" w:line="240" w:lineRule="auto"/>
      </w:pPr>
      <w:r>
        <w:rPr>
          <w:rFonts w:ascii="Arial" w:hAnsi="Arial" w:eastAsia="Times New Roman" w:cs="Times New Roman"/>
          <w:b w:val="0"/>
          <w:bCs w:val="0"/>
          <w:i w:val="0"/>
          <w:iCs w:val="0"/>
          <w:strike w:val="0"/>
          <w:sz w:val="24"/>
          <w:szCs w:val="24"/>
          <w:u w:val="none"/>
        </w:rPr>
        <w:t xml:space="preserve">1. Общие положения</w:t>
      </w:r>
      <w:r/>
    </w:p>
    <w:p>
      <w:pPr>
        <w:pStyle w:val="907"/>
        <w:jc w:val="both"/>
        <w:spacing w:before="0" w:after="0" w:line="240" w:lineRule="auto"/>
      </w:pPr>
      <w:r>
        <w:rPr>
          <w:rFonts w:ascii="Arial" w:hAnsi="Arial" w:eastAsia="Times New Roman" w:cs="Times New Roman"/>
          <w:b w:val="0"/>
          <w:bCs w:val="0"/>
          <w:i w:val="0"/>
          <w:iCs w:val="0"/>
          <w:strike w:val="0"/>
          <w:sz w:val="24"/>
          <w:szCs w:val="24"/>
          <w:u w:val="none"/>
        </w:rPr>
        <w:tab/>
        <w:t xml:space="preserve">1.1. Термины и определения, используемые в настоящем Соглашении, аналогичны терминам и определениям, используемым в распоряжении Департамента информатизации Тюменской области от 12.08.2020 № 17-р </w:t>
      </w:r>
      <w:r>
        <w:rPr>
          <w:rFonts w:ascii="Arial" w:hAnsi="Arial"/>
          <w:sz w:val="24"/>
          <w:szCs w:val="24"/>
        </w:rPr>
        <w:t xml:space="preserve">«Об утверждении Положения о Государственной информационной системе в сфере здравоохранения Тюменской области», регламентах и иных актах, утвержденных Департаментом здравоохранения Тюменской области и </w:t>
      </w:r>
      <w:r>
        <w:rPr>
          <w:rFonts w:ascii="Arial" w:hAnsi="Arial" w:eastAsia="Times New Roman" w:cs="Times New Roman"/>
          <w:b w:val="0"/>
          <w:bCs w:val="0"/>
          <w:i w:val="0"/>
          <w:iCs w:val="0"/>
          <w:strike w:val="0"/>
          <w:sz w:val="24"/>
          <w:szCs w:val="24"/>
          <w:u w:val="none"/>
        </w:rPr>
        <w:t xml:space="preserve">ГКУ ТО «ЦИТТО»</w:t>
      </w:r>
      <w:r>
        <w:rPr>
          <w:rFonts w:ascii="Arial" w:hAnsi="Arial"/>
          <w:sz w:val="24"/>
          <w:szCs w:val="24"/>
        </w:rPr>
        <w:t xml:space="preserve">, регулирующих вопросы 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связанные с эксплуатацией Системы</w:t>
      </w:r>
      <w:r>
        <w:rPr>
          <w:rFonts w:ascii="Arial" w:hAnsi="Arial"/>
          <w:sz w:val="24"/>
          <w:szCs w:val="24"/>
        </w:rPr>
        <w:t xml:space="preserve"> .</w:t>
      </w:r>
      <w:r/>
    </w:p>
    <w:p>
      <w:pPr>
        <w:pStyle w:val="907"/>
        <w:jc w:val="both"/>
        <w:spacing w:before="0" w:after="0" w:line="240" w:lineRule="auto"/>
      </w:pPr>
      <w:r>
        <w:rPr>
          <w:rFonts w:ascii="Arial" w:hAnsi="Arial"/>
          <w:sz w:val="24"/>
          <w:szCs w:val="24"/>
        </w:rPr>
        <w:tab/>
        <w:t xml:space="preserve">1.2. Соглашение заключено в целях организации взаимодействия Сторон при:</w:t>
      </w:r>
      <w:r/>
    </w:p>
    <w:p>
      <w:pPr>
        <w:pStyle w:val="907"/>
        <w:jc w:val="both"/>
        <w:spacing w:before="0"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- предоставлении Участнику доступа к Системе, </w: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</w:r>
    </w:p>
    <w:p>
      <w:pPr>
        <w:pStyle w:val="907"/>
        <w:jc w:val="both"/>
        <w:spacing w:before="0"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- функционировании Системы,</w: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</w:r>
    </w:p>
    <w:p>
      <w:pPr>
        <w:pStyle w:val="907"/>
        <w:jc w:val="both"/>
        <w:spacing w:before="0"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- приеме, хранении и защите данных Системы.</w: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</w:r>
    </w:p>
    <w:p>
      <w:pPr>
        <w:pStyle w:val="907"/>
        <w:jc w:val="both"/>
        <w:spacing w:before="0"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1.3. Информация, содержащаяся в Системе, является конфиденциальной, ее использование Сторонами осуществляется исключительно в объеме, необходимом для выполнения их функций.</w: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</w:r>
    </w:p>
    <w:p>
      <w:pPr>
        <w:pStyle w:val="907"/>
        <w:jc w:val="both"/>
        <w:spacing w:before="0"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1.4. </w:t>
      </w:r>
      <w:r>
        <w:rPr>
          <w:rFonts w:ascii="Arial" w:hAnsi="Arial" w:cs="Arial"/>
          <w:sz w:val="24"/>
          <w:szCs w:val="24"/>
        </w:rPr>
        <w:t xml:space="preserve">Соглашение для обеих Сторон является безвозмездными.</w: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</w:r>
    </w:p>
    <w:p>
      <w:pPr>
        <w:pStyle w:val="907"/>
        <w:jc w:val="both"/>
        <w:spacing w:before="0"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</w:r>
    </w:p>
    <w:p>
      <w:pPr>
        <w:pStyle w:val="907"/>
        <w:jc w:val="center"/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Порядок присоединения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7"/>
        <w:jc w:val="both"/>
        <w:spacing w:before="0"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</w:r>
    </w:p>
    <w:p>
      <w:pPr>
        <w:pStyle w:val="905"/>
        <w:ind w:left="0" w:right="0" w:firstLine="0"/>
        <w:jc w:val="both"/>
        <w:spacing w:before="0" w:after="0" w:line="57" w:lineRule="atLeas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sz w:val="24"/>
          <w:szCs w:val="24"/>
          <w:shd w:val="clear" w:color="auto" w:fill="auto"/>
        </w:rPr>
        <w:tab/>
        <w:t xml:space="preserve">2.1. При</w:t>
      </w:r>
      <w:r>
        <w:rPr>
          <w:rFonts w:ascii="Arial" w:hAnsi="Arial" w:eastAsia="Arial" w:cs="Arial"/>
          <w:sz w:val="24"/>
          <w:szCs w:val="24"/>
          <w:shd w:val="clear" w:color="auto" w:fill="auto"/>
        </w:rPr>
        <w:t xml:space="preserve">соединение к Соглаш</w:t>
      </w:r>
      <w:r>
        <w:rPr>
          <w:rFonts w:ascii="Arial" w:hAnsi="Arial" w:eastAsia="Arial" w:cs="Arial"/>
          <w:b w:val="0"/>
          <w:bCs w:val="0"/>
          <w:sz w:val="24"/>
          <w:szCs w:val="24"/>
          <w:shd w:val="clear" w:color="auto" w:fill="auto"/>
        </w:rPr>
        <w:t xml:space="preserve">ению осуществляется путем представления Оператору заявки по форме и в порядке, установленном </w:t>
      </w:r>
      <w:r>
        <w:rPr>
          <w:rFonts w:ascii="Arial" w:hAnsi="Arial" w:eastAsia="Arial" w:cs="Arial"/>
          <w:b w:val="0"/>
          <w:bCs w:val="0"/>
          <w:color w:val="000000"/>
          <w:sz w:val="24"/>
        </w:rPr>
        <w:t xml:space="preserve">регламентом информационного взаимодействия при использовании рецептов на лекарственные препараты,</w:t>
      </w:r>
      <w:r>
        <w:rPr>
          <w:rFonts w:ascii="Arial" w:hAnsi="Arial" w:eastAsia="Arial" w:cs="Arial"/>
          <w:b w:val="0"/>
          <w:bCs w:val="0"/>
        </w:rPr>
        <w:t xml:space="preserve"> </w:t>
      </w:r>
      <w:r>
        <w:rPr>
          <w:rFonts w:ascii="Arial" w:hAnsi="Arial" w:eastAsia="Arial" w:cs="Arial"/>
          <w:b w:val="0"/>
          <w:bCs w:val="0"/>
          <w:color w:val="000000"/>
          <w:sz w:val="24"/>
        </w:rPr>
        <w:t xml:space="preserve">сформированных в форме электронных документов,</w:t>
      </w:r>
      <w:r>
        <w:rPr>
          <w:rFonts w:ascii="Arial" w:hAnsi="Arial" w:eastAsia="Arial" w:cs="Arial"/>
          <w:b w:val="0"/>
          <w:bCs w:val="0"/>
        </w:rPr>
        <w:t xml:space="preserve"> </w:t>
      </w:r>
      <w:r>
        <w:rPr>
          <w:rFonts w:ascii="Arial" w:hAnsi="Arial" w:eastAsia="Arial" w:cs="Arial"/>
          <w:b w:val="0"/>
          <w:bCs w:val="0"/>
          <w:color w:val="000000"/>
          <w:sz w:val="24"/>
        </w:rPr>
        <w:t xml:space="preserve">в аптечных организа</w:t>
      </w:r>
      <w:r>
        <w:rPr>
          <w:rFonts w:ascii="Arial" w:hAnsi="Arial" w:eastAsia="Arial" w:cs="Arial"/>
          <w:b w:val="0"/>
          <w:bCs w:val="0"/>
          <w:color w:val="000000"/>
          <w:sz w:val="24"/>
          <w:szCs w:val="24"/>
        </w:rPr>
        <w:t xml:space="preserve">циях</w:t>
      </w:r>
      <w:r>
        <w:rPr>
          <w:rFonts w:ascii="Arial" w:hAnsi="Arial" w:eastAsia="Arial" w:cs="Arial"/>
          <w:b w:val="0"/>
          <w:bCs w:val="0"/>
          <w:sz w:val="24"/>
          <w:szCs w:val="24"/>
          <w:shd w:val="clear" w:color="auto" w:fill="auto"/>
        </w:rPr>
        <w:t xml:space="preserve">, утвержденным </w:t>
      </w:r>
      <w:r>
        <w:rPr>
          <w:rFonts w:ascii="Arial" w:hAnsi="Arial" w:eastAsia="Arial" w:cs="Arial"/>
          <w:b w:val="0"/>
          <w:bCs w:val="0"/>
          <w:sz w:val="24"/>
          <w:szCs w:val="24"/>
          <w:shd w:val="clear" w:color="auto" w:fill="auto"/>
        </w:rPr>
        <w:t xml:space="preserve">Приказом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Департамента здравоохранения Тюменской области</w:t>
      </w:r>
      <w:r>
        <w:rPr>
          <w:rFonts w:ascii="Arial" w:hAnsi="Arial" w:eastAsia="Arial" w:cs="Arial"/>
          <w:b w:val="0"/>
          <w:bCs w:val="0"/>
          <w:sz w:val="24"/>
          <w:szCs w:val="24"/>
          <w:shd w:val="clear" w:color="auto" w:fill="auto"/>
        </w:rPr>
        <w:t xml:space="preserve"> и </w:t>
      </w:r>
      <w:r>
        <w:rPr>
          <w:rFonts w:ascii="Arial" w:hAnsi="Arial" w:eastAsia="Arial" w:cs="Arial"/>
          <w:b w:val="0"/>
          <w:bCs w:val="0"/>
          <w:sz w:val="24"/>
          <w:szCs w:val="24"/>
        </w:rPr>
        <w:t xml:space="preserve">Департамента информатизации Тюменской области </w:t>
      </w:r>
      <w:r>
        <w:rPr>
          <w:rFonts w:ascii="Arial" w:hAnsi="Arial" w:eastAsia="Arial" w:cs="Arial"/>
          <w:b w:val="0"/>
          <w:bCs w:val="0"/>
          <w:sz w:val="24"/>
          <w:szCs w:val="24"/>
          <w:shd w:val="clear" w:color="auto" w:fill="auto"/>
        </w:rPr>
        <w:t xml:space="preserve">от 30.01.2025</w:t>
      </w:r>
      <w:r>
        <w:rPr>
          <w:rFonts w:ascii="Arial" w:hAnsi="Arial" w:eastAsia="Arial" w:cs="Arial"/>
          <w:b w:val="0"/>
          <w:bCs w:val="0"/>
          <w:sz w:val="24"/>
          <w:szCs w:val="24"/>
          <w:shd w:val="clear" w:color="auto" w:fill="auto"/>
        </w:rPr>
        <w:t xml:space="preserve"> № 7/023-од «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Об информационном взаимодействии при оформлении и использовании рецептов на лекарственные препараты, сформированных в форме электронных документов</w:t>
      </w:r>
      <w:r>
        <w:rPr>
          <w:rFonts w:ascii="Arial" w:hAnsi="Arial" w:eastAsia="Arial" w:cs="Arial"/>
          <w:b w:val="0"/>
          <w:bCs w:val="0"/>
          <w:sz w:val="24"/>
          <w:szCs w:val="24"/>
          <w:shd w:val="clear" w:color="auto" w:fill="auto"/>
        </w:rPr>
        <w:t xml:space="preserve">»</w:t>
      </w:r>
      <w:r>
        <w:rPr>
          <w:rFonts w:ascii="Arial" w:hAnsi="Arial" w:eastAsia="Arial" w:cs="Arial"/>
          <w:sz w:val="24"/>
          <w:szCs w:val="24"/>
          <w:shd w:val="clear" w:color="auto" w:fill="auto"/>
        </w:rPr>
        <w:t xml:space="preserve"> (далее — Регламент) при наличии положительного </w:t>
      </w:r>
      <w:r>
        <w:rPr>
          <w:rFonts w:ascii="Arial" w:hAnsi="Arial" w:eastAsia="Arial" w:cs="Arial"/>
          <w:b w:val="0"/>
          <w:i w:val="0"/>
          <w:sz w:val="24"/>
          <w:szCs w:val="24"/>
          <w:shd w:val="clear" w:color="auto" w:fill="auto"/>
        </w:rPr>
        <w:t xml:space="preserve">решения</w:t>
      </w:r>
      <w:r>
        <w:rPr>
          <w:rFonts w:ascii="Arial" w:hAnsi="Arial" w:eastAsia="Times New Roman" w:cs="Times New Roman"/>
          <w:b w:val="0"/>
          <w:i w:val="0"/>
          <w:sz w:val="24"/>
          <w:szCs w:val="24"/>
          <w:shd w:val="clear" w:color="auto" w:fill="auto"/>
        </w:rPr>
        <w:t xml:space="preserve"> о присоединении, принятого </w:t>
      </w:r>
      <w:r>
        <w:rPr>
          <w:rFonts w:ascii="Arial" w:hAnsi="Arial" w:eastAsia="Times New Roman" w:cs="Arial"/>
          <w:b w:val="0"/>
          <w:i w:val="0"/>
          <w:sz w:val="24"/>
          <w:szCs w:val="24"/>
          <w:shd w:val="clear" w:color="auto" w:fill="auto"/>
        </w:rPr>
        <w:t xml:space="preserve">Департаментом здравоохранения Тюменской области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.</w:t>
      </w:r>
      <w:r>
        <w:rPr>
          <w:rFonts w:ascii="Arial" w:hAnsi="Arial" w:cs="Arial"/>
          <w:b w:val="0"/>
          <w:bCs w:val="0"/>
          <w:sz w:val="24"/>
        </w:rPr>
      </w:r>
      <w:r>
        <w:rPr>
          <w:rFonts w:ascii="Arial" w:hAnsi="Arial" w:cs="Arial"/>
          <w:b w:val="0"/>
          <w:bCs w:val="0"/>
          <w:sz w:val="24"/>
        </w:rPr>
      </w:r>
    </w:p>
    <w:p>
      <w:pPr>
        <w:pStyle w:val="907"/>
        <w:jc w:val="both"/>
        <w:spacing w:before="0" w:after="0" w:line="240" w:lineRule="auto"/>
        <w:rPr>
          <w:rFonts w:ascii="Arial" w:hAnsi="Arial"/>
          <w:sz w:val="24"/>
          <w:szCs w:val="24"/>
          <w:shd w:val="clear" w:color="auto" w:fill="auto"/>
        </w:rPr>
      </w:pPr>
      <w:r>
        <w:rPr>
          <w:rFonts w:ascii="Arial" w:hAnsi="Arial" w:cs="Arial"/>
          <w:sz w:val="24"/>
          <w:szCs w:val="24"/>
          <w:shd w:val="clear" w:color="auto" w:fill="auto"/>
        </w:rPr>
        <w:tab/>
        <w:t xml:space="preserve">2.2. С момента получения Оператором документов, указанных в пункте 2.1 настоящего Соглашения,  Участник считается присоединившимся к Соглашению.</w:t>
      </w:r>
      <w:r>
        <w:rPr>
          <w:rFonts w:ascii="Arial" w:hAnsi="Arial"/>
          <w:sz w:val="24"/>
          <w:szCs w:val="24"/>
          <w:shd w:val="clear" w:color="auto" w:fill="auto"/>
        </w:rPr>
      </w:r>
      <w:r>
        <w:rPr>
          <w:rFonts w:ascii="Arial" w:hAnsi="Arial"/>
          <w:sz w:val="24"/>
          <w:szCs w:val="24"/>
          <w:shd w:val="clear" w:color="auto" w:fill="auto"/>
        </w:rPr>
      </w:r>
    </w:p>
    <w:p>
      <w:pPr>
        <w:pStyle w:val="907"/>
        <w:jc w:val="both"/>
        <w:spacing w:before="0" w:after="0" w:line="240" w:lineRule="auto"/>
        <w:rPr>
          <w:rFonts w:ascii="Arial" w:hAnsi="Arial"/>
          <w:sz w:val="24"/>
          <w:szCs w:val="24"/>
          <w:shd w:val="clear" w:color="auto" w:fill="auto"/>
        </w:rPr>
      </w:pPr>
      <w:r>
        <w:rPr>
          <w:rFonts w:ascii="Arial" w:hAnsi="Arial" w:cs="Arial"/>
          <w:sz w:val="24"/>
          <w:szCs w:val="24"/>
          <w:shd w:val="clear" w:color="auto" w:fill="auto"/>
        </w:rPr>
        <w:tab/>
        <w:t xml:space="preserve">2.3. Факт присоединения Участника к Соглашению означает полное приняти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е им условий настоящего Соглашения, Регламента и согласие на исполнение обязанностей, соблюдение требований, установленных действующими на момент присоединения нормативными правовыми и иными актами, регулирующими вопросы, связанные с эксплуатацией Системы.</w:t>
      </w:r>
      <w:r>
        <w:rPr>
          <w:rFonts w:ascii="Arial" w:hAnsi="Arial"/>
          <w:sz w:val="24"/>
          <w:szCs w:val="24"/>
          <w:shd w:val="clear" w:color="auto" w:fill="auto"/>
        </w:rPr>
      </w:r>
      <w:r>
        <w:rPr>
          <w:rFonts w:ascii="Arial" w:hAnsi="Arial"/>
          <w:sz w:val="24"/>
          <w:szCs w:val="24"/>
          <w:shd w:val="clear" w:color="auto" w:fill="auto"/>
        </w:rPr>
      </w:r>
    </w:p>
    <w:p>
      <w:pPr>
        <w:pStyle w:val="907"/>
        <w:jc w:val="both"/>
        <w:spacing w:before="0" w:after="0" w:line="240" w:lineRule="auto"/>
        <w:rPr>
          <w:rFonts w:ascii="Arial" w:hAnsi="Arial"/>
          <w:sz w:val="24"/>
          <w:szCs w:val="24"/>
          <w:shd w:val="clear" w:color="auto" w:fill="auto"/>
        </w:rPr>
      </w:pPr>
      <w:r>
        <w:rPr>
          <w:rFonts w:ascii="Arial" w:hAnsi="Arial" w:cs="Arial"/>
          <w:sz w:val="24"/>
          <w:szCs w:val="24"/>
          <w:shd w:val="clear" w:color="auto" w:fill="auto"/>
        </w:rPr>
        <w:tab/>
        <w:t xml:space="preserve">2.4.</w:t>
        <w:tab/>
        <w:t xml:space="preserve">Участник принимает все дальнейшие изменения, вносимые Оператором в Соглашение, размещенные на официальном сайте Оператора, за исключением изменений пункта 1.4. настоящего Соглашения. </w:t>
      </w:r>
      <w:r>
        <w:rPr>
          <w:rFonts w:ascii="Arial" w:hAnsi="Arial"/>
          <w:sz w:val="24"/>
          <w:szCs w:val="24"/>
          <w:shd w:val="clear" w:color="auto" w:fill="auto"/>
        </w:rPr>
      </w:r>
      <w:r>
        <w:rPr>
          <w:rFonts w:ascii="Arial" w:hAnsi="Arial"/>
          <w:sz w:val="24"/>
          <w:szCs w:val="24"/>
          <w:shd w:val="clear" w:color="auto" w:fill="auto"/>
        </w:rPr>
      </w:r>
    </w:p>
    <w:p>
      <w:pPr>
        <w:pStyle w:val="907"/>
        <w:jc w:val="both"/>
        <w:spacing w:before="0" w:after="0" w:line="240" w:lineRule="auto"/>
        <w:rPr>
          <w:rFonts w:ascii="Arial" w:hAnsi="Arial"/>
          <w:sz w:val="24"/>
          <w:szCs w:val="24"/>
          <w:shd w:val="clear" w:color="auto" w:fill="auto"/>
        </w:rPr>
      </w:pPr>
      <w:r>
        <w:rPr>
          <w:rFonts w:ascii="Arial" w:hAnsi="Arial" w:cs="Arial"/>
          <w:sz w:val="24"/>
          <w:szCs w:val="24"/>
          <w:shd w:val="clear" w:color="auto" w:fill="auto"/>
        </w:rPr>
        <w:tab/>
        <w:t xml:space="preserve">Изменение в пункт 1.4. Соглашения могут быть внесены только путем заключения Сторонами отдельного дополнительного Соглашения.  </w:t>
      </w:r>
      <w:r>
        <w:rPr>
          <w:rFonts w:ascii="Arial" w:hAnsi="Arial"/>
          <w:sz w:val="24"/>
          <w:szCs w:val="24"/>
          <w:shd w:val="clear" w:color="auto" w:fill="auto"/>
        </w:rPr>
      </w:r>
      <w:r>
        <w:rPr>
          <w:rFonts w:ascii="Arial" w:hAnsi="Arial"/>
          <w:sz w:val="24"/>
          <w:szCs w:val="24"/>
          <w:shd w:val="clear" w:color="auto" w:fill="auto"/>
        </w:rPr>
      </w:r>
    </w:p>
    <w:p>
      <w:pPr>
        <w:pStyle w:val="907"/>
        <w:jc w:val="both"/>
        <w:spacing w:before="0" w:after="0" w:line="240" w:lineRule="auto"/>
        <w:rPr>
          <w:rFonts w:ascii="Arial" w:hAnsi="Arial" w:cs="Arial"/>
          <w:sz w:val="24"/>
          <w:szCs w:val="24"/>
          <w:shd w:val="clear" w:color="auto" w:fill="auto"/>
        </w:rPr>
      </w:pPr>
      <w:r>
        <w:rPr>
          <w:rFonts w:ascii="Arial" w:hAnsi="Arial" w:cs="Arial"/>
          <w:sz w:val="24"/>
          <w:szCs w:val="24"/>
          <w:shd w:val="clear" w:color="auto" w:fill="auto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auto"/>
        </w:rPr>
      </w:r>
      <w:r>
        <w:rPr>
          <w:rFonts w:ascii="Arial" w:hAnsi="Arial" w:cs="Arial"/>
          <w:sz w:val="24"/>
          <w:szCs w:val="24"/>
          <w:shd w:val="clear" w:color="auto" w:fill="auto"/>
        </w:rPr>
      </w:r>
    </w:p>
    <w:p>
      <w:pPr>
        <w:pStyle w:val="909"/>
        <w:ind w:left="0" w:right="0" w:firstLine="540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3. Основные обязанности Сторон</w:t>
      </w:r>
      <w:r>
        <w:rPr>
          <w:rFonts w:ascii="Arial" w:hAnsi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</w:p>
    <w:p>
      <w:pPr>
        <w:pStyle w:val="909"/>
        <w:ind w:left="0" w:right="0" w:firstLine="540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</w:p>
    <w:p>
      <w:pPr>
        <w:pStyle w:val="90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3.1. Участник обеспечивает: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  <w:rPr>
          <w:rFonts w:ascii="Arial" w:hAnsi="Arial"/>
        </w:rPr>
      </w:pPr>
      <w:r>
        <w:rPr>
          <w:rFonts w:ascii="Arial" w:hAnsi="Arial" w:cs="Arial"/>
          <w:b w:val="0"/>
          <w:bCs w:val="0"/>
          <w:sz w:val="24"/>
          <w:szCs w:val="24"/>
          <w:shd w:val="clear" w:color="auto" w:fill="auto"/>
        </w:rPr>
        <w:tab/>
        <w:t xml:space="preserve">- </w:t>
      </w:r>
      <w:r>
        <w:rPr>
          <w:rFonts w:ascii="Arial" w:hAnsi="Arial"/>
          <w:sz w:val="24"/>
          <w:szCs w:val="24"/>
          <w:shd w:val="clear" w:color="auto" w:fill="auto"/>
        </w:rPr>
        <w:t xml:space="preserve">предоставление сведений в Систему, их</w:t>
      </w:r>
      <w:r>
        <w:rPr>
          <w:rFonts w:ascii="Arial" w:hAnsi="Arial"/>
        </w:rPr>
        <w:t xml:space="preserve"> актуальность и достоверность; 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 работоспособность собственных программно-аппаратных средств, используемых при работе с Системой; 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выполнение в пределах своей зоны ответственности организационных мероприятий по защите информации, в отношении Системы, и установленных нормативными правовыми актами Российской Федерации требований по защите информации в информационных системах. 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  <w:shd w:val="clear" w:color="auto" w:fill="auto"/>
        </w:rPr>
        <w:tab/>
        <w:t xml:space="preserve">3.2. </w:t>
      </w:r>
      <w:r>
        <w:rPr>
          <w:rFonts w:ascii="Arial" w:hAnsi="Arial"/>
        </w:rPr>
        <w:t xml:space="preserve">Предоставление Участником в Систему сведений, содержащих информацию, относящуюся прямо или косвенно к определенному или определяемому физическому лицу, осуществляется с согласия такого лица или при наличии иных оснований</w:t>
      </w:r>
      <w:r>
        <w:rPr>
          <w:rFonts w:ascii="Arial" w:hAnsi="Arial"/>
          <w:shd w:val="clear" w:color="auto" w:fill="auto"/>
        </w:rPr>
        <w:t xml:space="preserve"> для</w:t>
      </w:r>
      <w:r>
        <w:rPr>
          <w:rFonts w:ascii="Arial" w:hAnsi="Arial"/>
        </w:rPr>
        <w:t xml:space="preserve"> обработки персональных данных, установленных законодательством Российской Федерации в области персональных данных, в том числе с соблюдением требований по охране врачебной тайны.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3.3. Участник </w:t>
      </w:r>
      <w:r>
        <w:rPr>
          <w:rFonts w:ascii="Arial" w:hAnsi="Arial"/>
          <w:shd w:val="clear" w:color="auto" w:fill="auto"/>
        </w:rPr>
        <w:t xml:space="preserve">как оператор персональных данных п</w:t>
      </w:r>
      <w:r>
        <w:rPr>
          <w:rFonts w:ascii="Arial" w:hAnsi="Arial"/>
        </w:rPr>
        <w:t xml:space="preserve">о настоящему Соглашению поручает ГКУ ТО «ЦИТТО» осуществление функций по обработке персональных данных субъектов персональных данных, содержащихся в Системе, в части их приема, хранения и передачи.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</w:pPr>
      <w:r>
        <w:rPr>
          <w:rFonts w:ascii="Arial" w:hAnsi="Arial" w:eastAsia="Times New Roman" w:cs="Times New Roman"/>
          <w:b w:val="0"/>
          <w:bCs w:val="0"/>
          <w:i w:val="0"/>
          <w:iCs w:val="0"/>
          <w:strike w:val="0"/>
          <w:sz w:val="24"/>
          <w:szCs w:val="24"/>
          <w:u w:val="none"/>
        </w:rPr>
        <w:tab/>
        <w:t xml:space="preserve">3.4. Оператор обеспечивает:</w:t>
      </w:r>
      <w:r/>
    </w:p>
    <w:p>
      <w:pPr>
        <w:pStyle w:val="906"/>
        <w:jc w:val="both"/>
      </w:pPr>
      <w:r>
        <w:rPr>
          <w:rFonts w:ascii="Arial" w:hAnsi="Arial" w:eastAsia="Times New Roman" w:cs="Times New Roman"/>
          <w:b w:val="0"/>
          <w:bCs w:val="0"/>
          <w:i w:val="0"/>
          <w:iCs w:val="0"/>
          <w:strike w:val="0"/>
          <w:sz w:val="24"/>
          <w:szCs w:val="24"/>
          <w:u w:val="none"/>
        </w:rPr>
        <w:tab/>
        <w:t xml:space="preserve">- доступ к Участника к Системе, </w:t>
      </w:r>
      <w:r/>
    </w:p>
    <w:p>
      <w:pPr>
        <w:pStyle w:val="90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-функционирование Системы, включая мониторинг работоспособности программных средств Системы; 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эксплуатацию Системы, в том числе в части сопровождения технического и программного обеспечения Системы;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shd w:val="clear" w:color="auto" w:fill="auto"/>
        </w:rPr>
        <w:t xml:space="preserve">- прием и хранение данных Системы;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  <w:rPr>
          <w:highlight w:val="none"/>
          <w:shd w:val="clear" w:color="auto" w:fill="auto"/>
        </w:rPr>
      </w:pPr>
      <w:r>
        <w:rPr>
          <w:rFonts w:ascii="Arial" w:hAnsi="Arial" w:eastAsia="Times New Roman" w:cs="Times New Roman"/>
          <w:b w:val="0"/>
          <w:bCs w:val="0"/>
          <w:i w:val="0"/>
          <w:iCs w:val="0"/>
          <w:strike w:val="0"/>
          <w:sz w:val="24"/>
          <w:szCs w:val="24"/>
          <w:u w:val="none"/>
          <w:shd w:val="clear" w:color="auto" w:fill="auto"/>
        </w:rPr>
        <w:tab/>
        <w:t xml:space="preserve">- предоставление Участнику в установленном порядке и объеме данных Системы;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0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выполнение требований законодательства Российской Федерации в области защиты информации, обрабатываемой в Системе;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3.5. Стороны в рамках настоящего Соглашения обязуются исполнять все иные обязанности и требования, 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установленные действующими нормативными правовыми актами и регламентами, регулирующими вопросы, связанные с эксплуатацией Системы.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center"/>
        <w:rPr>
          <w:rFonts w:ascii="Arial" w:hAnsi="Arial"/>
        </w:rPr>
      </w:pPr>
      <w:r>
        <w:rPr>
          <w:rFonts w:ascii="Arial" w:hAnsi="Arial"/>
        </w:rPr>
        <w:t xml:space="preserve">4. Ответственность Сторон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  <w:shd w:val="clear" w:color="auto" w:fill="auto"/>
        </w:rPr>
        <w:tab/>
        <w:t xml:space="preserve">4.1. Ответственность Сторон перед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 третьими лицами в случае предъявления ими претензий материального или иного характера, существо которых связано с реализацией Сторонами правомочий в рамках настоящего Соглашения, Стороны несут самостоятельно в соответствии с действующим законодательством.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  <w:shd w:val="clear" w:color="auto" w:fill="auto"/>
        </w:rPr>
        <w:tab/>
        <w:t xml:space="preserve">4.2. Участник 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и Оператор не несут ответственность за неисполнение или ненадлежащее исполнение обязательств, принятых на себя в соответствии с настоящим Соглашением, если надлежащее исполнение оказалось невозможным вследствие наступления обстоятельств непреодолимой силы.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Для целей настоящего Соглашения «не</w:t>
      </w:r>
      <w:r>
        <w:rPr>
          <w:rFonts w:ascii="Arial" w:hAnsi="Arial"/>
        </w:rPr>
        <w:t xml:space="preserve">преодолимая сила» означает обстоятельство, предусмотренное пунктом 3 статьи 401 Гражданского кодекса Российской Федерации. Участник или Оператор в случае невозможности исполнения своих обязательств, предусмотренных настоящим соглашением, по причине наступл</w:t>
      </w:r>
      <w:r>
        <w:rPr>
          <w:rFonts w:ascii="Arial" w:hAnsi="Arial"/>
        </w:rPr>
        <w:t xml:space="preserve">ения обстоятельств непреодолимой силы, должны предпринять все возможные действия для извещения другой Стороны о наступлении таких обстоятельств. Исполнение обязательств возобновляется немедленно после прекращения действия обстоятельств непреодолимой силы. </w:t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906"/>
        <w:jc w:val="both"/>
      </w:pPr>
      <w:r>
        <w:rPr>
          <w:rFonts w:ascii="Arial" w:hAnsi="Arial"/>
        </w:rPr>
        <w:tab/>
        <w:t xml:space="preserve">4.3. Оператор не несет ответственность за:</w:t>
      </w:r>
      <w:r/>
    </w:p>
    <w:p>
      <w:pPr>
        <w:pStyle w:val="906"/>
        <w:jc w:val="both"/>
      </w:pPr>
      <w:r>
        <w:rPr>
          <w:rFonts w:ascii="Arial" w:hAnsi="Arial"/>
        </w:rPr>
        <w:tab/>
        <w:t xml:space="preserve">- недостоверность информации (данных), размещаемых Участником информационного взаимодействия в Системе;</w:t>
      </w:r>
      <w:r/>
    </w:p>
    <w:p>
      <w:pPr>
        <w:pStyle w:val="906"/>
        <w:jc w:val="both"/>
      </w:pPr>
      <w:r>
        <w:rPr>
          <w:rFonts w:ascii="Arial" w:hAnsi="Arial"/>
        </w:rPr>
        <w:tab/>
        <w:t xml:space="preserve">- за нарушение интеллектуальных прав третьих лиц, если такое нарушение было вызвано созданием, загрузкой, размещением, копированием или изменением информации, материалов или изображений в Системе, выполненных Участником информационного взаимодействия; </w:t>
      </w:r>
      <w:r/>
    </w:p>
    <w:p>
      <w:pPr>
        <w:pStyle w:val="906"/>
        <w:jc w:val="both"/>
      </w:pPr>
      <w:r>
        <w:rPr>
          <w:rFonts w:ascii="Arial" w:hAnsi="Arial"/>
        </w:rPr>
        <w:tab/>
        <w:t xml:space="preserve">- аварии, сбои или перебои в обслуживании Системы, связанные с нарушениями в работе оборудования, систем подачи электроэнергии и/или линий связи, или сетей, которые обеспечиваются, подаются, эксплуатируются и/или обслуживаются третьими лицами.</w:t>
      </w:r>
      <w:r/>
    </w:p>
    <w:p>
      <w:pPr>
        <w:pStyle w:val="906"/>
        <w:jc w:val="both"/>
      </w:pPr>
      <w:r/>
      <w:r/>
    </w:p>
    <w:p>
      <w:pPr>
        <w:pStyle w:val="906"/>
        <w:jc w:val="center"/>
      </w:pPr>
      <w:r>
        <w:rPr>
          <w:rFonts w:ascii="Arial" w:hAnsi="Arial"/>
        </w:rPr>
        <w:t xml:space="preserve">5. Срок действия Соглашения, порядок расторжения</w:t>
      </w:r>
      <w:r/>
    </w:p>
    <w:p>
      <w:pPr>
        <w:pStyle w:val="906"/>
        <w:jc w:val="both"/>
      </w:pPr>
      <w:r>
        <w:rPr>
          <w:rFonts w:ascii="Arial" w:hAnsi="Arial"/>
        </w:rPr>
        <w:tab/>
      </w:r>
      <w:r/>
    </w:p>
    <w:p>
      <w:pPr>
        <w:pStyle w:val="906"/>
        <w:jc w:val="both"/>
      </w:pPr>
      <w:r>
        <w:rPr>
          <w:rFonts w:ascii="Arial" w:hAnsi="Arial"/>
        </w:rPr>
        <w:tab/>
        <w:t xml:space="preserve">5.1. Соглашение вступает в силу с даты </w:t>
      </w:r>
      <w:r>
        <w:rPr>
          <w:rFonts w:ascii="Arial" w:hAnsi="Arial" w:cs="Arial"/>
          <w:sz w:val="24"/>
          <w:szCs w:val="24"/>
          <w:shd w:val="clear" w:color="auto" w:fill="auto"/>
        </w:rPr>
        <w:t xml:space="preserve">получения Оператором документов, указанных в пункте 2.1 настоящего Соглашения </w:t>
      </w:r>
      <w:r>
        <w:rPr>
          <w:rFonts w:ascii="Arial" w:hAnsi="Arial"/>
        </w:rPr>
        <w:t xml:space="preserve">и действует без ограничения по сроку.</w:t>
      </w:r>
      <w:r/>
    </w:p>
    <w:p>
      <w:pPr>
        <w:pStyle w:val="906"/>
        <w:jc w:val="both"/>
      </w:pPr>
      <w:r>
        <w:rPr>
          <w:rFonts w:ascii="Arial" w:hAnsi="Arial"/>
        </w:rPr>
        <w:tab/>
        <w:t xml:space="preserve">5.2. Соглашение может быть расторгнуто по взаимному соглашению Сторон.</w:t>
      </w:r>
      <w:r/>
    </w:p>
    <w:p>
      <w:pPr>
        <w:pStyle w:val="906"/>
        <w:jc w:val="both"/>
      </w:pPr>
      <w:r>
        <w:rPr>
          <w:rFonts w:ascii="Arial" w:hAnsi="Arial"/>
        </w:rPr>
        <w:tab/>
        <w:t xml:space="preserve">5.</w:t>
      </w:r>
      <w:r>
        <w:rPr>
          <w:rFonts w:ascii="Arial" w:hAnsi="Arial"/>
        </w:rPr>
        <w:t xml:space="preserve">3. Сторона Соглашения вправе отказаться от Соглашения в одностороннем порядке. При этом она должна письменно уведомить другую Сторону, письмом направленным по почтовому адресу, не менее чем за 10 дней до предполагаемой даты прекращения действия Соглашения.</w:t>
      </w:r>
      <w:r/>
    </w:p>
    <w:p>
      <w:pPr>
        <w:pStyle w:val="906"/>
        <w:jc w:val="both"/>
      </w:pPr>
      <w:r>
        <w:rPr>
          <w:rFonts w:ascii="Arial" w:hAnsi="Arial"/>
        </w:rPr>
        <w:tab/>
        <w:t xml:space="preserve">5.4. Прекращение действия Соглашения заключается в закрытии Участнику доступа к Системе.</w:t>
      </w:r>
      <w:r/>
    </w:p>
    <w:p>
      <w:pPr>
        <w:pStyle w:val="906"/>
        <w:jc w:val="both"/>
      </w:pPr>
      <w:r/>
      <w:r/>
    </w:p>
    <w:p>
      <w:pPr>
        <w:pStyle w:val="906"/>
        <w:jc w:val="center"/>
      </w:pPr>
      <w:r>
        <w:rPr>
          <w:rFonts w:ascii="Arial" w:hAnsi="Arial"/>
        </w:rPr>
        <w:t xml:space="preserve">6. Изменение условий Соглашения</w:t>
      </w:r>
      <w:r/>
    </w:p>
    <w:p>
      <w:pPr>
        <w:pStyle w:val="906"/>
        <w:jc w:val="both"/>
      </w:pPr>
      <w:r>
        <w:rPr>
          <w:rFonts w:ascii="Arial" w:hAnsi="Arial"/>
        </w:rPr>
        <w:tab/>
      </w:r>
      <w:r/>
    </w:p>
    <w:p>
      <w:pPr>
        <w:pStyle w:val="906"/>
        <w:jc w:val="both"/>
      </w:pPr>
      <w:r>
        <w:rPr>
          <w:rFonts w:ascii="Arial" w:hAnsi="Arial"/>
        </w:rPr>
        <w:tab/>
        <w:t xml:space="preserve">6.1. Внесение изменений в Соглашение может осуществляться Оператором в одностороннем порядке, а также по соглашению Сторон.</w:t>
      </w:r>
      <w:r/>
    </w:p>
    <w:p>
      <w:pPr>
        <w:pStyle w:val="906"/>
        <w:jc w:val="both"/>
      </w:pPr>
      <w:r>
        <w:rPr>
          <w:rFonts w:ascii="Arial" w:hAnsi="Arial"/>
        </w:rPr>
        <w:tab/>
        <w:t xml:space="preserve">6.2. При внесении изменений в Соглашение Оператором в одностороннем порядке уведомление о внесении изменений в Соглашение осуществляется Оператором путем размещения указанных изменений на его официальном сайте.</w:t>
      </w:r>
      <w:r/>
    </w:p>
    <w:p>
      <w:pPr>
        <w:pStyle w:val="906"/>
        <w:jc w:val="both"/>
      </w:pPr>
      <w:r>
        <w:rPr>
          <w:rFonts w:ascii="Arial" w:hAnsi="Arial"/>
        </w:rPr>
        <w:tab/>
        <w:t xml:space="preserve">6.3. Все изменения, вносимые Оп</w:t>
      </w:r>
      <w:r>
        <w:rPr>
          <w:rFonts w:ascii="Arial" w:hAnsi="Arial"/>
        </w:rPr>
        <w:t xml:space="preserve">ератором в Соглашение, не связанные с изменением действующего законодательства Российской Федерации и Тюменской области, вступают в силу и становятся обязательными по истечении 7 календарных дней от даты размещения указанных изменений на Официальном сайте.</w:t>
      </w:r>
      <w:r/>
    </w:p>
    <w:p>
      <w:pPr>
        <w:pStyle w:val="906"/>
        <w:jc w:val="both"/>
        <w:rPr>
          <w:b w:val="0"/>
          <w:i w:val="0"/>
          <w:caps w:val="0"/>
          <w:smallCaps w:val="0"/>
          <w:strike w:val="0"/>
          <w:spacing w:val="0"/>
          <w:u w:val="none"/>
        </w:rPr>
      </w:pPr>
      <w:r>
        <w:rPr>
          <w:rFonts w:ascii="Arial" w:hAnsi="Arial"/>
        </w:rPr>
        <w:tab/>
        <w:t xml:space="preserve">6.4. Любые изменения Соглашения, вносимые Оператором в связи с изменением законод</w:t>
      </w:r>
      <w:r>
        <w:rPr>
          <w:rFonts w:ascii="Arial" w:hAnsi="Arial"/>
        </w:rPr>
        <w:t xml:space="preserve">ательства Российской Федерации и Тюменской области, вступают в силу одновременно с вступлением в силу таких изменений законодательства либо распространяют свое действие на правоотношения, возникшие с даты вступления в силу таких изменений законодательства.</w:t>
      </w:r>
      <w:r>
        <w:rPr>
          <w:b w:val="0"/>
          <w:i w:val="0"/>
          <w:caps w:val="0"/>
          <w:smallCaps w:val="0"/>
          <w:strike w:val="0"/>
          <w:spacing w:val="0"/>
          <w:u w:val="none"/>
        </w:rPr>
      </w:r>
      <w:r>
        <w:rPr>
          <w:b w:val="0"/>
          <w:i w:val="0"/>
          <w:caps w:val="0"/>
          <w:smallCaps w:val="0"/>
          <w:strike w:val="0"/>
          <w:spacing w:val="0"/>
          <w:u w:val="none"/>
        </w:rPr>
      </w:r>
    </w:p>
    <w:p>
      <w:pPr>
        <w:pStyle w:val="906"/>
        <w:jc w:val="both"/>
      </w:pPr>
      <w:r>
        <w:rPr>
          <w:rFonts w:ascii="Arial" w:hAnsi="Arial"/>
        </w:rPr>
        <w:tab/>
        <w:t xml:space="preserve">6.5. Изменения Соглашения с момента вступления в силу равно распространяются на всех Участников, присоединившихся к Соглашению, в том числе, присоединившихся ранее даты вступления указанных изменений в силу.</w:t>
      </w:r>
      <w:r/>
    </w:p>
    <w:p>
      <w:pPr>
        <w:pStyle w:val="906"/>
        <w:jc w:val="both"/>
      </w:pPr>
      <w:r>
        <w:rPr>
          <w:rFonts w:ascii="Arial" w:hAnsi="Arial"/>
        </w:rPr>
        <w:tab/>
        <w:t xml:space="preserve">6.6. В случае несогласия с изменениями Участник имеет право до вступления в силу таких изменений расторгнуть Соглашение в порядке, предусмотренном разделом 5 Соглашения.</w:t>
      </w:r>
      <w:r/>
    </w:p>
    <w:p>
      <w:pPr>
        <w:pStyle w:val="906"/>
        <w:jc w:val="both"/>
      </w:pPr>
      <w:r>
        <w:rPr>
          <w:rFonts w:ascii="Arial" w:hAnsi="Arial"/>
        </w:rPr>
        <w:tab/>
        <w:t xml:space="preserve">6.7. Дополнения и изменения Соглашения, принимаемые по предложениям Сторон, оформляются в письменной форме и становятся его неотъемлемой частью с момента их подписания Сторонами.</w:t>
      </w:r>
      <w:r/>
    </w:p>
    <w:p>
      <w:pPr>
        <w:pStyle w:val="906"/>
        <w:jc w:val="both"/>
      </w:pPr>
      <w:r/>
      <w:r/>
    </w:p>
    <w:p>
      <w:pPr>
        <w:pStyle w:val="906"/>
        <w:jc w:val="center"/>
      </w:pPr>
      <w:r>
        <w:rPr>
          <w:rFonts w:ascii="Arial" w:hAnsi="Arial"/>
        </w:rPr>
        <w:t xml:space="preserve">7. Местонахождение, реквизиты Оператора</w:t>
      </w:r>
      <w:r/>
    </w:p>
    <w:p>
      <w:pPr>
        <w:pStyle w:val="906"/>
        <w:jc w:val="center"/>
      </w:pPr>
      <w:r/>
      <w:r/>
    </w:p>
    <w:p>
      <w:pPr>
        <w:pStyle w:val="906"/>
        <w:jc w:val="left"/>
      </w:pPr>
      <w:r>
        <w:rPr>
          <w:rFonts w:ascii="Arial" w:hAnsi="Arial"/>
        </w:rPr>
        <w:t xml:space="preserve">ГКУ ТО «ЦИТТО» </w:t>
      </w:r>
      <w:r/>
    </w:p>
    <w:p>
      <w:pPr>
        <w:pStyle w:val="906"/>
        <w:jc w:val="left"/>
      </w:pPr>
      <w:r>
        <w:rPr>
          <w:rFonts w:ascii="Arial" w:hAnsi="Arial"/>
        </w:rPr>
        <w:t xml:space="preserve">г. Тюмень, ул. Советская, д. 61 </w:t>
      </w:r>
      <w:r/>
    </w:p>
    <w:p>
      <w:pPr>
        <w:pStyle w:val="906"/>
        <w:jc w:val="left"/>
      </w:pPr>
      <w:r>
        <w:rPr>
          <w:rFonts w:ascii="Arial" w:hAnsi="Arial"/>
        </w:rPr>
        <w:t xml:space="preserve">Тел. (3452) 54-30-40 </w:t>
      </w:r>
      <w:r/>
    </w:p>
    <w:p>
      <w:pPr>
        <w:pStyle w:val="906"/>
        <w:jc w:val="left"/>
      </w:pPr>
      <w:r>
        <w:rPr>
          <w:rFonts w:ascii="Arial" w:hAnsi="Arial"/>
        </w:rPr>
        <w:t xml:space="preserve">ИНН/КПП 7202190205/ 720301001 </w:t>
      </w:r>
      <w:r/>
    </w:p>
    <w:p>
      <w:pPr>
        <w:pStyle w:val="906"/>
        <w:jc w:val="left"/>
      </w:pPr>
      <w:r>
        <w:rPr>
          <w:rFonts w:ascii="Arial" w:hAnsi="Arial"/>
        </w:rPr>
        <w:t xml:space="preserve">e-mail: citto@72to.ru </w:t>
      </w:r>
      <w:r/>
    </w:p>
    <w:p>
      <w:pPr>
        <w:pStyle w:val="906"/>
        <w:jc w:val="left"/>
      </w:pPr>
      <w:r/>
      <w:r/>
    </w:p>
    <w:p>
      <w:pPr>
        <w:pStyle w:val="906"/>
        <w:jc w:val="left"/>
      </w:pPr>
      <w:r/>
      <w:r/>
    </w:p>
    <w:p>
      <w:pPr>
        <w:pStyle w:val="906"/>
        <w:jc w:val="left"/>
      </w:pPr>
      <w:r/>
      <w:r/>
    </w:p>
    <w:p>
      <w:pPr>
        <w:pStyle w:val="906"/>
        <w:jc w:val="left"/>
      </w:pPr>
      <w:r>
        <w:rPr>
          <w:rFonts w:ascii="Arial" w:hAnsi="Arial"/>
        </w:rPr>
        <w:t xml:space="preserve">Директор _______________ А. Р. Усманов </w:t>
      </w:r>
      <w:r/>
    </w:p>
    <w:p>
      <w:pPr>
        <w:pStyle w:val="906"/>
        <w:jc w:val="left"/>
      </w:pPr>
      <w:r>
        <w:rPr>
          <w:rFonts w:ascii="Arial" w:hAnsi="Arial"/>
          <w:sz w:val="12"/>
          <w:szCs w:val="12"/>
        </w:rPr>
        <w:t xml:space="preserve"> </w:t>
      </w:r>
      <w:r/>
    </w:p>
    <w:p>
      <w:pPr>
        <w:pStyle w:val="906"/>
        <w:jc w:val="left"/>
      </w:pPr>
      <w:r>
        <w:rPr>
          <w:rFonts w:ascii="Arial" w:hAnsi="Arial"/>
          <w:sz w:val="12"/>
          <w:szCs w:val="12"/>
        </w:rPr>
        <w:t xml:space="preserve">                       </w:t>
      </w:r>
      <w:r>
        <w:rPr>
          <w:rFonts w:ascii="Arial" w:hAnsi="Arial"/>
          <w:sz w:val="12"/>
          <w:szCs w:val="12"/>
        </w:rPr>
        <w:t xml:space="preserve">М.П.</w:t>
      </w:r>
      <w:r/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1134" w:right="797" w:bottom="1191" w:left="1134" w:header="0" w:footer="113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Liberation Serif">
    <w:panose1 w:val="02020603050405020304"/>
  </w:font>
  <w:font w:name="Arial">
    <w:panose1 w:val="020B0604020202020204"/>
  </w:font>
  <w:font w:name="NSimSun">
    <w:panose1 w:val="02020603020101020101"/>
  </w:font>
  <w:font w:name="Liberation Sans">
    <w:panose1 w:val="020B0604020202020204"/>
  </w:font>
  <w:font w:name="Lucida Sans">
    <w:panose1 w:val="020B0603030804020204"/>
  </w:font>
  <w:font w:name="Microsoft YaHei">
    <w:panose1 w:val="020B0603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/>
    <w:bookmarkStart w:id="0" w:name="PageNumWizard_FOOTER_Базовый1"/>
    <w:r>
      <w:fldChar w:fldCharType="begin"/>
    </w:r>
    <w:r>
      <w:instrText xml:space="preserve"> PAGE </w:instrText>
    </w:r>
    <w:r>
      <w:fldChar w:fldCharType="separate"/>
    </w:r>
    <w:r>
      <w:t xml:space="preserve">4</w:t>
    </w:r>
    <w:r>
      <w:fldChar w:fldCharType="end"/>
    </w:r>
    <w:bookmarkEnd w:id="0"/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/>
    <w:bookmarkStart w:id="1" w:name="PageNumWizard_FOOTER_Базовый1"/>
    <w:r>
      <w:fldChar w:fldCharType="begin"/>
    </w:r>
    <w:r>
      <w:instrText xml:space="preserve"> PAGE </w:instrText>
    </w:r>
    <w:r>
      <w:fldChar w:fldCharType="separate"/>
    </w:r>
    <w:r>
      <w:t xml:space="preserve">4</w:t>
    </w:r>
    <w:r>
      <w:fldChar w:fldCharType="end"/>
    </w:r>
    <w:bookmarkEnd w:id="1"/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Lucida Sans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700">
    <w:name w:val="No List"/>
    <w:uiPriority w:val="99"/>
    <w:semiHidden/>
    <w:unhideWhenUsed/>
  </w:style>
  <w:style w:type="table" w:styleId="70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Normal"/>
    <w:qFormat/>
    <w:pPr>
      <w:jc w:val="left"/>
      <w:spacing w:before="0" w:after="0"/>
      <w:widowControl/>
    </w:pPr>
    <w:rPr>
      <w:rFonts w:ascii="Times New Roman" w:hAnsi="Times New Roman" w:eastAsia="NSimSun" w:cs="Lucida Sans"/>
      <w:color w:val="auto"/>
      <w:sz w:val="20"/>
      <w:szCs w:val="20"/>
      <w:lang w:val="ru-RU" w:eastAsia="zh-CN" w:bidi="hi-IN"/>
    </w:rPr>
  </w:style>
  <w:style w:type="paragraph" w:styleId="829">
    <w:name w:val="Heading 1"/>
    <w:basedOn w:val="8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0">
    <w:name w:val="Heading 2"/>
    <w:basedOn w:val="8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1">
    <w:name w:val="Heading 3"/>
    <w:basedOn w:val="8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2">
    <w:name w:val="Heading 4"/>
    <w:basedOn w:val="8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3">
    <w:name w:val="Heading 5"/>
    <w:basedOn w:val="8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4">
    <w:name w:val="Heading 6"/>
    <w:basedOn w:val="82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5">
    <w:name w:val="Heading 7"/>
    <w:basedOn w:val="8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6">
    <w:name w:val="Heading 8"/>
    <w:basedOn w:val="8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7">
    <w:name w:val="Heading 9"/>
    <w:basedOn w:val="8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8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39">
    <w:name w:val="Heading 2 Char"/>
    <w:uiPriority w:val="9"/>
    <w:qFormat/>
    <w:rPr>
      <w:rFonts w:ascii="Arial" w:hAnsi="Arial" w:eastAsia="Arial" w:cs="Arial"/>
      <w:sz w:val="34"/>
    </w:rPr>
  </w:style>
  <w:style w:type="character" w:styleId="840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4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2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3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4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5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6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7">
    <w:name w:val="Title Char"/>
    <w:uiPriority w:val="10"/>
    <w:qFormat/>
    <w:rPr>
      <w:sz w:val="48"/>
      <w:szCs w:val="48"/>
    </w:rPr>
  </w:style>
  <w:style w:type="character" w:styleId="848">
    <w:name w:val="Subtitle Char"/>
    <w:uiPriority w:val="11"/>
    <w:qFormat/>
    <w:rPr>
      <w:sz w:val="24"/>
      <w:szCs w:val="24"/>
    </w:rPr>
  </w:style>
  <w:style w:type="character" w:styleId="849">
    <w:name w:val="Quote Char"/>
    <w:uiPriority w:val="29"/>
    <w:qFormat/>
    <w:rPr>
      <w:i/>
    </w:rPr>
  </w:style>
  <w:style w:type="character" w:styleId="850">
    <w:name w:val="Intense Quote Char"/>
    <w:uiPriority w:val="30"/>
    <w:qFormat/>
    <w:rPr>
      <w:i/>
    </w:rPr>
  </w:style>
  <w:style w:type="character" w:styleId="851">
    <w:name w:val="Header Char"/>
    <w:uiPriority w:val="99"/>
    <w:qFormat/>
  </w:style>
  <w:style w:type="character" w:styleId="852">
    <w:name w:val="Footer Char"/>
    <w:uiPriority w:val="99"/>
    <w:qFormat/>
  </w:style>
  <w:style w:type="character" w:styleId="853">
    <w:name w:val="Caption Char"/>
    <w:uiPriority w:val="99"/>
    <w:qFormat/>
  </w:style>
  <w:style w:type="character" w:styleId="854">
    <w:name w:val="Internet Link"/>
    <w:uiPriority w:val="99"/>
    <w:unhideWhenUsed/>
    <w:qFormat/>
    <w:rPr>
      <w:color w:val="0000ff" w:themeColor="hyperlink"/>
      <w:u w:val="single"/>
    </w:rPr>
  </w:style>
  <w:style w:type="character" w:styleId="855">
    <w:name w:val="Footnote Text Char"/>
    <w:uiPriority w:val="99"/>
    <w:qFormat/>
    <w:rPr>
      <w:sz w:val="18"/>
    </w:rPr>
  </w:style>
  <w:style w:type="character" w:styleId="856">
    <w:name w:val="Символ сноски"/>
    <w:qFormat/>
    <w:rPr>
      <w:vertAlign w:val="superscript"/>
    </w:rPr>
  </w:style>
  <w:style w:type="character" w:styleId="857">
    <w:name w:val="footnote reference"/>
    <w:rPr>
      <w:vertAlign w:val="superscript"/>
    </w:rPr>
  </w:style>
  <w:style w:type="character" w:styleId="858">
    <w:name w:val="Footnote Characters"/>
    <w:qFormat/>
    <w:rPr>
      <w:vertAlign w:val="superscript"/>
    </w:rPr>
  </w:style>
  <w:style w:type="character" w:styleId="859">
    <w:name w:val="Footnote Characters1"/>
    <w:qFormat/>
    <w:rPr>
      <w:vertAlign w:val="superscript"/>
    </w:rPr>
  </w:style>
  <w:style w:type="character" w:styleId="860">
    <w:name w:val="Footnote Characters11"/>
    <w:qFormat/>
    <w:rPr>
      <w:vertAlign w:val="superscript"/>
    </w:rPr>
  </w:style>
  <w:style w:type="character" w:styleId="861">
    <w:name w:val="Footnote Characters111"/>
    <w:qFormat/>
    <w:rPr>
      <w:vertAlign w:val="superscript"/>
    </w:rPr>
  </w:style>
  <w:style w:type="character" w:styleId="862">
    <w:name w:val="Footnote Characters1111"/>
    <w:uiPriority w:val="99"/>
    <w:unhideWhenUsed/>
    <w:qFormat/>
    <w:rPr>
      <w:vertAlign w:val="superscript"/>
    </w:rPr>
  </w:style>
  <w:style w:type="character" w:styleId="863">
    <w:name w:val="Endnote Text Char"/>
    <w:uiPriority w:val="99"/>
    <w:qFormat/>
    <w:rPr>
      <w:sz w:val="20"/>
    </w:rPr>
  </w:style>
  <w:style w:type="character" w:styleId="864">
    <w:name w:val="Символ концевой сноски"/>
    <w:qFormat/>
    <w:rPr>
      <w:vertAlign w:val="superscript"/>
    </w:rPr>
  </w:style>
  <w:style w:type="character" w:styleId="865">
    <w:name w:val="endnote reference"/>
    <w:rPr>
      <w:vertAlign w:val="superscript"/>
    </w:rPr>
  </w:style>
  <w:style w:type="character" w:styleId="866">
    <w:name w:val="Endnote Characters"/>
    <w:qFormat/>
    <w:rPr>
      <w:vertAlign w:val="superscript"/>
    </w:rPr>
  </w:style>
  <w:style w:type="character" w:styleId="867">
    <w:name w:val="Endnote Characters1"/>
    <w:qFormat/>
    <w:rPr>
      <w:vertAlign w:val="superscript"/>
    </w:rPr>
  </w:style>
  <w:style w:type="character" w:styleId="868">
    <w:name w:val="Endnote Characters11"/>
    <w:qFormat/>
    <w:rPr>
      <w:vertAlign w:val="superscript"/>
    </w:rPr>
  </w:style>
  <w:style w:type="character" w:styleId="869">
    <w:name w:val="Endnote Characters111"/>
    <w:qFormat/>
    <w:rPr>
      <w:vertAlign w:val="superscript"/>
    </w:rPr>
  </w:style>
  <w:style w:type="character" w:styleId="870">
    <w:name w:val="Endnote Characters1111"/>
    <w:uiPriority w:val="99"/>
    <w:semiHidden/>
    <w:unhideWhenUsed/>
    <w:qFormat/>
    <w:rPr>
      <w:vertAlign w:val="superscript"/>
    </w:rPr>
  </w:style>
  <w:style w:type="character" w:styleId="871" w:customStyle="1">
    <w:name w:val="Основной шрифт абзаца"/>
    <w:qFormat/>
  </w:style>
  <w:style w:type="character" w:styleId="872" w:customStyle="1">
    <w:name w:val="Internet Link1"/>
    <w:qFormat/>
    <w:rPr>
      <w:color w:val="000080"/>
      <w:u w:val="single"/>
    </w:rPr>
  </w:style>
  <w:style w:type="character" w:styleId="873" w:default="1">
    <w:name w:val="Default Paragraph Font"/>
    <w:uiPriority w:val="1"/>
    <w:semiHidden/>
    <w:unhideWhenUsed/>
    <w:qFormat/>
  </w:style>
  <w:style w:type="character" w:styleId="874">
    <w:name w:val="Internet Link2"/>
    <w:qFormat/>
    <w:rPr>
      <w:color w:val="000080"/>
      <w:u w:val="single"/>
    </w:rPr>
  </w:style>
  <w:style w:type="character" w:styleId="875">
    <w:name w:val="Internet Link3"/>
    <w:qFormat/>
    <w:rPr>
      <w:color w:val="000080"/>
      <w:u w:val="single"/>
    </w:rPr>
  </w:style>
  <w:style w:type="character" w:styleId="876">
    <w:name w:val="Internet Link4"/>
    <w:qFormat/>
    <w:rPr>
      <w:color w:val="000080"/>
      <w:u w:val="single"/>
    </w:rPr>
  </w:style>
  <w:style w:type="paragraph" w:styleId="877" w:customStyle="1">
    <w:name w:val="Заголовок"/>
    <w:basedOn w:val="906"/>
    <w:next w:val="878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78">
    <w:name w:val="Body Text"/>
    <w:basedOn w:val="828"/>
    <w:pPr>
      <w:spacing w:before="0" w:after="140" w:line="276" w:lineRule="auto"/>
    </w:pPr>
  </w:style>
  <w:style w:type="paragraph" w:styleId="879" w:customStyle="1">
    <w:name w:val="List"/>
    <w:basedOn w:val="907"/>
    <w:rPr>
      <w:rFonts w:cs="Lucida Sans"/>
    </w:rPr>
  </w:style>
  <w:style w:type="paragraph" w:styleId="880" w:customStyle="1">
    <w:name w:val="Caption"/>
    <w:basedOn w:val="906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881" w:customStyle="1">
    <w:name w:val="Указатель"/>
    <w:basedOn w:val="906"/>
    <w:qFormat/>
    <w:rPr>
      <w:rFonts w:cs="Lucida Sans"/>
    </w:rPr>
  </w:style>
  <w:style w:type="paragraph" w:styleId="882">
    <w:name w:val="List Paragraph"/>
    <w:basedOn w:val="828"/>
    <w:uiPriority w:val="34"/>
    <w:qFormat/>
    <w:pPr>
      <w:contextualSpacing/>
      <w:ind w:left="720" w:firstLine="0"/>
      <w:spacing w:before="0" w:after="0"/>
    </w:pPr>
  </w:style>
  <w:style w:type="paragraph" w:styleId="88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Lucida Sans"/>
      <w:color w:val="auto"/>
      <w:sz w:val="20"/>
      <w:szCs w:val="20"/>
      <w:lang w:val="ru-RU" w:eastAsia="zh-CN" w:bidi="hi-IN"/>
    </w:rPr>
  </w:style>
  <w:style w:type="paragraph" w:styleId="884">
    <w:name w:val="Title"/>
    <w:basedOn w:val="82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5">
    <w:name w:val="Subtitle"/>
    <w:basedOn w:val="828"/>
    <w:uiPriority w:val="11"/>
    <w:qFormat/>
    <w:pPr>
      <w:spacing w:before="200" w:after="200"/>
    </w:pPr>
    <w:rPr>
      <w:sz w:val="24"/>
      <w:szCs w:val="24"/>
    </w:rPr>
  </w:style>
  <w:style w:type="paragraph" w:styleId="886">
    <w:name w:val="Quote"/>
    <w:basedOn w:val="828"/>
    <w:uiPriority w:val="29"/>
    <w:qFormat/>
    <w:pPr>
      <w:ind w:left="720" w:right="720" w:firstLine="0"/>
    </w:pPr>
    <w:rPr>
      <w:i/>
    </w:rPr>
  </w:style>
  <w:style w:type="paragraph" w:styleId="887">
    <w:name w:val="Intense Quote"/>
    <w:basedOn w:val="82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88">
    <w:name w:val="Колонтитул"/>
    <w:basedOn w:val="906"/>
    <w:qFormat/>
  </w:style>
  <w:style w:type="paragraph" w:styleId="889">
    <w:name w:val="Header and Footer"/>
    <w:basedOn w:val="828"/>
    <w:qFormat/>
  </w:style>
  <w:style w:type="paragraph" w:styleId="890">
    <w:name w:val="Header"/>
    <w:basedOn w:val="828"/>
    <w:uiPriority w:val="99"/>
    <w:unhideWhenUsed/>
    <w:pPr>
      <w:spacing w:before="0" w:after="0" w:line="240" w:lineRule="auto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891">
    <w:name w:val="footnote text"/>
    <w:basedOn w:val="82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2">
    <w:name w:val="endnote text"/>
    <w:basedOn w:val="82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93">
    <w:name w:val="toc 1"/>
    <w:basedOn w:val="828"/>
    <w:uiPriority w:val="39"/>
    <w:unhideWhenUsed/>
    <w:pPr>
      <w:ind w:left="0" w:right="0" w:firstLine="0"/>
      <w:spacing w:before="0" w:after="57"/>
    </w:pPr>
  </w:style>
  <w:style w:type="paragraph" w:styleId="894">
    <w:name w:val="toc 2"/>
    <w:basedOn w:val="828"/>
    <w:uiPriority w:val="39"/>
    <w:unhideWhenUsed/>
    <w:pPr>
      <w:ind w:left="283" w:right="0" w:firstLine="0"/>
      <w:spacing w:before="0" w:after="57"/>
    </w:pPr>
  </w:style>
  <w:style w:type="paragraph" w:styleId="895">
    <w:name w:val="toc 3"/>
    <w:basedOn w:val="828"/>
    <w:uiPriority w:val="39"/>
    <w:unhideWhenUsed/>
    <w:pPr>
      <w:ind w:left="567" w:right="0" w:firstLine="0"/>
      <w:spacing w:before="0" w:after="57"/>
    </w:pPr>
  </w:style>
  <w:style w:type="paragraph" w:styleId="896">
    <w:name w:val="toc 4"/>
    <w:basedOn w:val="828"/>
    <w:uiPriority w:val="39"/>
    <w:unhideWhenUsed/>
    <w:pPr>
      <w:ind w:left="850" w:right="0" w:firstLine="0"/>
      <w:spacing w:before="0" w:after="57"/>
    </w:pPr>
  </w:style>
  <w:style w:type="paragraph" w:styleId="897">
    <w:name w:val="toc 5"/>
    <w:basedOn w:val="828"/>
    <w:uiPriority w:val="39"/>
    <w:unhideWhenUsed/>
    <w:pPr>
      <w:ind w:left="1134" w:right="0" w:firstLine="0"/>
      <w:spacing w:before="0" w:after="57"/>
    </w:pPr>
  </w:style>
  <w:style w:type="paragraph" w:styleId="898">
    <w:name w:val="toc 6"/>
    <w:basedOn w:val="828"/>
    <w:uiPriority w:val="39"/>
    <w:unhideWhenUsed/>
    <w:pPr>
      <w:ind w:left="1417" w:right="0" w:firstLine="0"/>
      <w:spacing w:before="0" w:after="57"/>
    </w:pPr>
  </w:style>
  <w:style w:type="paragraph" w:styleId="899">
    <w:name w:val="toc 7"/>
    <w:basedOn w:val="828"/>
    <w:uiPriority w:val="39"/>
    <w:unhideWhenUsed/>
    <w:pPr>
      <w:ind w:left="1701" w:right="0" w:firstLine="0"/>
      <w:spacing w:before="0" w:after="57"/>
    </w:pPr>
  </w:style>
  <w:style w:type="paragraph" w:styleId="900">
    <w:name w:val="toc 8"/>
    <w:basedOn w:val="828"/>
    <w:uiPriority w:val="39"/>
    <w:unhideWhenUsed/>
    <w:pPr>
      <w:ind w:left="1984" w:right="0" w:firstLine="0"/>
      <w:spacing w:before="0" w:after="57"/>
    </w:pPr>
  </w:style>
  <w:style w:type="paragraph" w:styleId="901">
    <w:name w:val="toc 9"/>
    <w:basedOn w:val="828"/>
    <w:uiPriority w:val="39"/>
    <w:unhideWhenUsed/>
    <w:pPr>
      <w:ind w:left="2268" w:right="0" w:firstLine="0"/>
      <w:spacing w:before="0" w:after="57"/>
    </w:pPr>
  </w:style>
  <w:style w:type="paragraph" w:styleId="902">
    <w:name w:val="Index Heading"/>
    <w:basedOn w:val="877"/>
  </w:style>
  <w:style w:type="paragraph" w:styleId="903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Lucida Sans"/>
      <w:color w:val="auto"/>
      <w:sz w:val="20"/>
      <w:szCs w:val="20"/>
      <w:lang w:val="ru-RU" w:eastAsia="zh-CN" w:bidi="hi-IN"/>
    </w:rPr>
  </w:style>
  <w:style w:type="paragraph" w:styleId="904">
    <w:name w:val="table of figures"/>
    <w:basedOn w:val="828"/>
    <w:uiPriority w:val="99"/>
    <w:unhideWhenUsed/>
    <w:qFormat/>
    <w:pPr>
      <w:spacing w:before="0" w:after="0" w:afterAutospacing="0"/>
    </w:pPr>
  </w:style>
  <w:style w:type="paragraph" w:styleId="905" w:default="1">
    <w:name w:val="DStyle_paragraph"/>
    <w:qFormat/>
    <w:pPr>
      <w:jc w:val="left"/>
      <w:spacing w:before="0" w:after="0"/>
      <w:widowControl/>
    </w:pPr>
    <w:rPr>
      <w:rFonts w:ascii="Liberation Serif" w:hAnsi="Liberation Serif" w:eastAsia="NSimSun" w:cs="Lucida Sans"/>
      <w:color w:val="auto"/>
      <w:sz w:val="24"/>
      <w:szCs w:val="24"/>
      <w:lang w:val="ru-RU" w:eastAsia="zh-CN" w:bidi="hi-IN"/>
    </w:rPr>
  </w:style>
  <w:style w:type="paragraph" w:styleId="906" w:customStyle="1">
    <w:name w:val="Standard"/>
    <w:basedOn w:val="905"/>
    <w:qFormat/>
  </w:style>
  <w:style w:type="paragraph" w:styleId="907" w:customStyle="1">
    <w:name w:val="Text body"/>
    <w:basedOn w:val="906"/>
    <w:qFormat/>
    <w:pPr>
      <w:spacing w:before="0" w:after="140" w:line="276" w:lineRule="auto"/>
    </w:pPr>
  </w:style>
  <w:style w:type="paragraph" w:styleId="908" w:customStyle="1">
    <w:name w:val="       ConsPlusNormal"/>
    <w:basedOn w:val="905"/>
    <w:qFormat/>
    <w:pPr>
      <w:jc w:val="left"/>
      <w:spacing w:before="0" w:after="0" w:line="240" w:lineRule="auto"/>
      <w:widowControl/>
    </w:pPr>
    <w:rPr>
      <w:rFonts w:ascii="TimesNewRoman" w:hAnsi="TimesNewRoman" w:eastAsia="TimesNewRoman" w:cs="TimesNewRoman"/>
      <w:b w:val="0"/>
      <w:i w:val="0"/>
      <w:strike w:val="0"/>
      <w:color w:val="auto"/>
      <w:sz w:val="24"/>
      <w:szCs w:val="20"/>
      <w:lang w:val="ru-RU" w:eastAsia="zh-CN" w:bidi="hi-IN"/>
    </w:rPr>
  </w:style>
  <w:style w:type="paragraph" w:styleId="909" w:customStyle="1">
    <w:name w:val="Абзац списка"/>
    <w:basedOn w:val="906"/>
    <w:qFormat/>
    <w:pPr>
      <w:ind w:left="720" w:right="0" w:firstLine="0"/>
      <w:spacing w:before="0" w:after="0"/>
    </w:pPr>
  </w:style>
  <w:style w:type="paragraph" w:styleId="910" w:customStyle="1">
    <w:name w:val="Footer"/>
    <w:basedOn w:val="888"/>
  </w:style>
  <w:style w:type="paragraph" w:styleId="911">
    <w:name w:val="Comment"/>
    <w:basedOn w:val="828"/>
    <w:qFormat/>
    <w:rPr>
      <w:sz w:val="20"/>
      <w:szCs w:val="20"/>
    </w:rPr>
  </w:style>
  <w:style w:type="numbering" w:styleId="912" w:default="1">
    <w:name w:val="Без списка"/>
    <w:uiPriority w:val="99"/>
    <w:semiHidden/>
    <w:unhideWhenUsed/>
    <w:qFormat/>
  </w:style>
  <w:style w:type="table" w:styleId="913" w:default="1">
    <w:name w:val="Normal Table"/>
    <w:uiPriority w:val="99"/>
    <w:semiHidden/>
    <w:unhideWhenUsed/>
    <w:tblPr/>
  </w:style>
  <w:style w:type="paragraph" w:styleId="914" w:customStyle="1">
    <w:name w:val="Обычный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Times New Roman" w:cs="Liberation Serif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Степанова Мария</cp:lastModifiedBy>
  <cp:revision>37</cp:revision>
  <dcterms:created xsi:type="dcterms:W3CDTF">2024-12-19T12:06:39Z</dcterms:created>
  <dcterms:modified xsi:type="dcterms:W3CDTF">2025-02-14T08:45:35Z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