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59" w:rsidRPr="00176FB7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6FB7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176FB7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6FB7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176FB7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176FB7">
        <w:rPr>
          <w:rFonts w:ascii="Times New Roman" w:hAnsi="Times New Roman" w:cs="Times New Roman"/>
          <w:i/>
          <w:sz w:val="24"/>
        </w:rPr>
        <w:t xml:space="preserve">  Контракт №</w:t>
      </w:r>
      <w:r w:rsidRPr="00176FB7">
        <w:t xml:space="preserve"> </w:t>
      </w:r>
      <w:r w:rsidRPr="00176FB7">
        <w:rPr>
          <w:rFonts w:ascii="Times New Roman" w:hAnsi="Times New Roman" w:cs="Times New Roman"/>
          <w:i/>
          <w:sz w:val="24"/>
        </w:rPr>
        <w:t>28/22 от 29.03.</w:t>
      </w:r>
      <w:r w:rsidR="00E77C4F" w:rsidRPr="00176FB7">
        <w:rPr>
          <w:rFonts w:ascii="Times New Roman" w:hAnsi="Times New Roman" w:cs="Times New Roman"/>
          <w:i/>
          <w:sz w:val="24"/>
        </w:rPr>
        <w:t>20</w:t>
      </w:r>
      <w:r w:rsidRPr="00176FB7">
        <w:rPr>
          <w:rFonts w:ascii="Times New Roman" w:hAnsi="Times New Roman" w:cs="Times New Roman"/>
          <w:i/>
          <w:sz w:val="24"/>
        </w:rPr>
        <w:t>22 г.</w:t>
      </w:r>
    </w:p>
    <w:p w:rsidR="00AF675E" w:rsidRPr="00176FB7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176FB7">
        <w:rPr>
          <w:rFonts w:ascii="Times New Roman" w:hAnsi="Times New Roman" w:cs="Times New Roman"/>
          <w:i/>
          <w:sz w:val="24"/>
        </w:rPr>
        <w:t xml:space="preserve"> Рабочая документация</w:t>
      </w:r>
      <w:r w:rsidR="00AF675E" w:rsidRPr="00176FB7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176FB7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176FB7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176FB7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176FB7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76FB7">
        <w:rPr>
          <w:rFonts w:ascii="Times New Roman" w:eastAsia="Times New Roman" w:hAnsi="Times New Roman" w:cs="Times New Roman"/>
        </w:rPr>
        <w:t xml:space="preserve"> </w:t>
      </w: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76FB7">
        <w:rPr>
          <w:rFonts w:ascii="Times New Roman" w:eastAsia="Times New Roman" w:hAnsi="Times New Roman" w:cs="Times New Roman"/>
        </w:rPr>
        <w:t xml:space="preserve"> </w:t>
      </w: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76FB7">
        <w:rPr>
          <w:rFonts w:ascii="Times New Roman" w:eastAsia="Times New Roman" w:hAnsi="Times New Roman" w:cs="Times New Roman"/>
        </w:rPr>
        <w:t xml:space="preserve"> </w:t>
      </w:r>
    </w:p>
    <w:p w:rsidR="006264A3" w:rsidRPr="00176FB7" w:rsidRDefault="006264A3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6264A3" w:rsidRPr="00176FB7" w:rsidRDefault="006264A3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6264A3" w:rsidRPr="00176FB7" w:rsidRDefault="006264A3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76FB7">
        <w:rPr>
          <w:rFonts w:ascii="Times New Roman" w:eastAsia="Times New Roman" w:hAnsi="Times New Roman" w:cs="Times New Roman"/>
        </w:rPr>
        <w:t xml:space="preserve"> </w:t>
      </w: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76FB7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176FB7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176FB7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6FB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176FB7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0DFF" w:rsidRPr="00176FB7" w:rsidRDefault="006264A3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№ 6. Реализация федеральных требований в информационной системе управления ресурсами медицинских организаций Тюменской области с учетом преемственности информации и территориальных приоритетов</w:t>
            </w:r>
          </w:p>
          <w:p w:rsidR="008B0DFF" w:rsidRPr="00176FB7" w:rsidRDefault="008B0DFF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15F0" w:rsidRPr="00176FB7" w:rsidRDefault="005A1CC0" w:rsidP="006264A3">
      <w:pPr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1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36C0" w:rsidRPr="00176FB7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6FB7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176FB7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DFF" w:rsidRPr="00176FB7" w:rsidRDefault="006264A3" w:rsidP="00F976E7">
      <w:pPr>
        <w:ind w:firstLine="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6FB7">
        <w:rPr>
          <w:rFonts w:ascii="Times New Roman" w:eastAsia="Times New Roman" w:hAnsi="Times New Roman" w:cs="Times New Roman"/>
          <w:sz w:val="28"/>
          <w:szCs w:val="28"/>
        </w:rPr>
        <w:t xml:space="preserve">Задача: </w:t>
      </w:r>
      <w:r w:rsidR="008871C1" w:rsidRPr="00176FB7">
        <w:rPr>
          <w:rFonts w:ascii="Times New Roman" w:eastAsia="Times New Roman" w:hAnsi="Times New Roman" w:cs="Times New Roman"/>
          <w:sz w:val="28"/>
          <w:szCs w:val="28"/>
        </w:rPr>
        <w:t>Протокол прижизненного патолого-анатомического исследования биопсийного (операционного) материала</w:t>
      </w:r>
    </w:p>
    <w:p w:rsidR="008B0DFF" w:rsidRPr="00176FB7" w:rsidRDefault="008B0DFF" w:rsidP="00F976E7">
      <w:pPr>
        <w:ind w:firstLine="2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DFF" w:rsidRPr="00176FB7" w:rsidRDefault="008B0DFF" w:rsidP="00F976E7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176FB7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FB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«1С:Медицина.Больница»</w:t>
      </w:r>
    </w:p>
    <w:p w:rsidR="00F976E7" w:rsidRPr="00176FB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  <w:r w:rsidRPr="00176FB7">
        <w:rPr>
          <w:rFonts w:ascii="Times New Roman" w:eastAsia="Times New Roman" w:hAnsi="Times New Roman" w:cs="Times New Roman"/>
        </w:rPr>
        <w:t xml:space="preserve"> </w:t>
      </w:r>
    </w:p>
    <w:p w:rsidR="00F976E7" w:rsidRPr="00176FB7" w:rsidRDefault="00F976E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FB7">
        <w:rPr>
          <w:rFonts w:ascii="Times New Roman" w:eastAsia="Times New Roman" w:hAnsi="Times New Roman" w:cs="Times New Roman"/>
          <w:sz w:val="24"/>
          <w:szCs w:val="24"/>
        </w:rPr>
        <w:t xml:space="preserve">  На</w:t>
      </w:r>
      <w:r w:rsidR="00A55806" w:rsidRPr="001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8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5806" w:rsidRPr="001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FB7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176FB7" w:rsidRDefault="00F976E7" w:rsidP="00F976E7">
      <w:pPr>
        <w:jc w:val="center"/>
        <w:rPr>
          <w:rFonts w:ascii="Times New Roman" w:eastAsia="Times New Roman" w:hAnsi="Times New Roman" w:cs="Times New Roman"/>
        </w:rPr>
      </w:pPr>
      <w:r w:rsidRPr="00176FB7">
        <w:rPr>
          <w:rFonts w:ascii="Times New Roman" w:eastAsia="Times New Roman" w:hAnsi="Times New Roman" w:cs="Times New Roman"/>
        </w:rPr>
        <w:t xml:space="preserve">  </w:t>
      </w: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76FB7">
        <w:rPr>
          <w:rFonts w:ascii="Times New Roman" w:eastAsia="Times New Roman" w:hAnsi="Times New Roman" w:cs="Times New Roman"/>
        </w:rPr>
        <w:t xml:space="preserve">  </w:t>
      </w: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76FB7">
        <w:rPr>
          <w:rFonts w:ascii="Times New Roman" w:eastAsia="Times New Roman" w:hAnsi="Times New Roman" w:cs="Times New Roman"/>
        </w:rPr>
        <w:t xml:space="preserve"> </w:t>
      </w: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76FB7">
        <w:rPr>
          <w:rFonts w:ascii="Times New Roman" w:eastAsia="Times New Roman" w:hAnsi="Times New Roman" w:cs="Times New Roman"/>
        </w:rPr>
        <w:t xml:space="preserve"> </w:t>
      </w:r>
    </w:p>
    <w:p w:rsidR="008E5741" w:rsidRPr="00176FB7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176FB7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176FB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176FB7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176FB7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176FB7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6FB7">
        <w:rPr>
          <w:rFonts w:ascii="Times New Roman" w:eastAsia="Times New Roman" w:hAnsi="Times New Roman" w:cs="Times New Roman"/>
        </w:rPr>
        <w:t xml:space="preserve"> </w:t>
      </w:r>
      <w:r w:rsidRPr="00176FB7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176FB7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B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176FB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176FB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176FB7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176FB7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176FB7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Pr="00176FB7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176FB7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176FB7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176F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176FB7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B7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 w:rsidRPr="00176FB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76FB7">
              <w:rPr>
                <w:rFonts w:ascii="Times New Roman" w:hAnsi="Times New Roman" w:cs="Times New Roman"/>
                <w:sz w:val="16"/>
                <w:szCs w:val="16"/>
              </w:rPr>
              <w:t>22 г.  на выполнение работ по развитию (модернизации) государственной Ин</w:t>
            </w:r>
            <w:r w:rsidR="00E24FC3" w:rsidRPr="00176FB7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176FB7">
              <w:rPr>
                <w:rFonts w:ascii="Times New Roman" w:hAnsi="Times New Roman" w:cs="Times New Roman"/>
                <w:sz w:val="16"/>
                <w:szCs w:val="16"/>
              </w:rPr>
              <w:t xml:space="preserve">ресурсами медицинских организаций Тюменской области. </w:t>
            </w:r>
            <w:r w:rsidR="006264A3" w:rsidRPr="00176FB7">
              <w:rPr>
                <w:rFonts w:ascii="Times New Roman" w:hAnsi="Times New Roman" w:cs="Times New Roman"/>
                <w:sz w:val="16"/>
                <w:szCs w:val="16"/>
              </w:rPr>
              <w:t xml:space="preserve"> Этап № 6.   Реализация федеральных требований в информационной системе управления ресурсами медицинских организаций Тюменской области с учетом преемственности информации и территориальных приоритетов</w:t>
            </w:r>
          </w:p>
        </w:tc>
      </w:tr>
    </w:tbl>
    <w:p w:rsidR="005312B5" w:rsidRPr="00176FB7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</w:rPr>
      </w:pPr>
    </w:p>
    <w:p w:rsidR="006264A3" w:rsidRPr="0027454D" w:rsidRDefault="006264A3" w:rsidP="006264A3">
      <w:pPr>
        <w:pStyle w:val="110"/>
        <w:spacing w:before="0" w:after="0" w:line="360" w:lineRule="auto"/>
        <w:rPr>
          <w:sz w:val="28"/>
          <w:szCs w:val="28"/>
          <w:lang w:val="ru-RU"/>
        </w:rPr>
      </w:pPr>
      <w:bookmarkStart w:id="0" w:name="_Toc105511253"/>
      <w:bookmarkStart w:id="1" w:name="_Toc105570879"/>
      <w:bookmarkStart w:id="2" w:name="_Toc105572248"/>
      <w:r w:rsidRPr="0027454D">
        <w:rPr>
          <w:sz w:val="28"/>
          <w:szCs w:val="28"/>
          <w:lang w:val="ru-RU"/>
        </w:rPr>
        <w:t xml:space="preserve">1. </w:t>
      </w:r>
      <w:bookmarkStart w:id="3" w:name="_Toc105489172"/>
      <w:r w:rsidRPr="0027454D">
        <w:rPr>
          <w:sz w:val="28"/>
          <w:szCs w:val="28"/>
          <w:lang w:val="ru-RU"/>
        </w:rPr>
        <w:t>Основание разработки инструкции</w:t>
      </w:r>
      <w:bookmarkEnd w:id="0"/>
      <w:bookmarkEnd w:id="1"/>
      <w:bookmarkEnd w:id="2"/>
      <w:bookmarkEnd w:id="3"/>
    </w:p>
    <w:p w:rsidR="006264A3" w:rsidRPr="009F3D46" w:rsidRDefault="006264A3" w:rsidP="006264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05511254"/>
      <w:r w:rsidRPr="009F3D46">
        <w:rPr>
          <w:rStyle w:val="13"/>
          <w:rFonts w:ascii="Times New Roman" w:hAnsi="Times New Roman" w:cs="Times New Roman"/>
          <w:sz w:val="24"/>
          <w:szCs w:val="24"/>
        </w:rPr>
        <w:t xml:space="preserve">Основанием для разработки данного документа является Контракт № 28/22 от 29.03.2022 года 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области, а именно раздел Технического задания (приложение № 1 к Контракту) п.2.6.4 «Проведение опытной эксплуатации подсистем» Этапа № 6 «Реализация федеральных требований в информационной системе управления ресурсами медицинских организаций Тюменской области с учетом преемственности информации и территориальных приоритетов», в соответствии с требованиями Приложения 9 к Контракту  в части </w:t>
      </w:r>
      <w:bookmarkEnd w:id="4"/>
      <w:r w:rsidRPr="009F3D46">
        <w:rPr>
          <w:rStyle w:val="13"/>
          <w:rFonts w:ascii="Times New Roman" w:hAnsi="Times New Roman" w:cs="Times New Roman"/>
          <w:sz w:val="24"/>
          <w:szCs w:val="24"/>
        </w:rPr>
        <w:t>раз</w:t>
      </w:r>
      <w:r>
        <w:rPr>
          <w:rStyle w:val="13"/>
          <w:rFonts w:ascii="Times New Roman" w:hAnsi="Times New Roman" w:cs="Times New Roman"/>
          <w:sz w:val="24"/>
          <w:szCs w:val="24"/>
        </w:rPr>
        <w:t>работки СЭМД «</w:t>
      </w:r>
      <w:r w:rsidRPr="00A62534">
        <w:rPr>
          <w:rFonts w:ascii="Times New Roman" w:hAnsi="Times New Roman" w:cs="Times New Roman"/>
          <w:sz w:val="24"/>
          <w:szCs w:val="24"/>
        </w:rPr>
        <w:t>Протокол патолого-ана</w:t>
      </w:r>
      <w:r>
        <w:rPr>
          <w:rFonts w:ascii="Times New Roman" w:hAnsi="Times New Roman" w:cs="Times New Roman"/>
          <w:sz w:val="24"/>
          <w:szCs w:val="24"/>
        </w:rPr>
        <w:t>томического исследования</w:t>
      </w:r>
      <w:r w:rsidRPr="009F3D46">
        <w:rPr>
          <w:rStyle w:val="13"/>
          <w:rFonts w:ascii="Times New Roman" w:hAnsi="Times New Roman" w:cs="Times New Roman"/>
          <w:sz w:val="24"/>
          <w:szCs w:val="24"/>
        </w:rPr>
        <w:t>».</w:t>
      </w:r>
    </w:p>
    <w:p w:rsidR="008B0DFF" w:rsidRPr="008B0DFF" w:rsidRDefault="006264A3" w:rsidP="006264A3">
      <w:pPr>
        <w:pStyle w:val="7"/>
        <w:numPr>
          <w:ilvl w:val="0"/>
          <w:numId w:val="0"/>
        </w:numPr>
        <w:spacing w:before="0" w:after="0" w:line="360" w:lineRule="auto"/>
        <w:ind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5572249"/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B836C0" w:rsidRPr="00B836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B0DFF" w:rsidRPr="008B0D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Пользовательская настройка </w:t>
      </w:r>
      <w:r w:rsidR="00BB458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</w:t>
      </w:r>
      <w:r w:rsidR="008B0DFF" w:rsidRPr="008B0DFF">
        <w:rPr>
          <w:rFonts w:ascii="Times New Roman" w:hAnsi="Times New Roman" w:cs="Times New Roman"/>
          <w:b/>
          <w:color w:val="auto"/>
          <w:sz w:val="28"/>
          <w:szCs w:val="28"/>
        </w:rPr>
        <w:t>истемы</w:t>
      </w:r>
      <w:bookmarkEnd w:id="5"/>
    </w:p>
    <w:p w:rsidR="008B0DFF" w:rsidRPr="008B0DFF" w:rsidRDefault="008B0DFF" w:rsidP="006264A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9we76vt0l7w" w:colFirst="0" w:colLast="0"/>
      <w:bookmarkEnd w:id="6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От </w:t>
      </w:r>
      <w:r w:rsidRPr="008B0DFF">
        <w:rPr>
          <w:rFonts w:ascii="Times New Roman" w:eastAsiaTheme="majorEastAsia" w:hAnsi="Times New Roman" w:cs="Times New Roman"/>
          <w:bCs/>
          <w:sz w:val="24"/>
          <w:szCs w:val="24"/>
        </w:rPr>
        <w:t>пользователя никаких настроек системы не требуется.</w:t>
      </w:r>
    </w:p>
    <w:p w:rsidR="00B836C0" w:rsidRDefault="006264A3" w:rsidP="006264A3">
      <w:pPr>
        <w:pStyle w:val="7"/>
        <w:numPr>
          <w:ilvl w:val="0"/>
          <w:numId w:val="0"/>
        </w:numPr>
        <w:spacing w:before="0" w:after="0" w:line="360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bookmarkStart w:id="7" w:name="_3zck877cjeog" w:colFirst="0" w:colLast="0"/>
      <w:bookmarkStart w:id="8" w:name="_Toc105572250"/>
      <w:bookmarkEnd w:id="7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B836C0" w:rsidRPr="00F976E7">
        <w:rPr>
          <w:rFonts w:ascii="Times New Roman" w:hAnsi="Times New Roman" w:cs="Times New Roman"/>
          <w:b/>
          <w:sz w:val="28"/>
          <w:szCs w:val="28"/>
        </w:rPr>
        <w:t xml:space="preserve"> Пользовательская инструкция</w:t>
      </w:r>
      <w:bookmarkEnd w:id="8"/>
    </w:p>
    <w:p w:rsidR="009C140E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</w:t>
      </w:r>
      <w:r w:rsidR="0098314F">
        <w:rPr>
          <w:rFonts w:ascii="Times New Roman" w:hAnsi="Times New Roman" w:cs="Times New Roman"/>
        </w:rPr>
        <w:t xml:space="preserve"> </w:t>
      </w:r>
      <w:r w:rsidR="005A2130">
        <w:rPr>
          <w:rFonts w:ascii="Times New Roman" w:hAnsi="Times New Roman" w:cs="Times New Roman"/>
        </w:rPr>
        <w:t>«Н</w:t>
      </w:r>
      <w:r w:rsidR="0098314F">
        <w:rPr>
          <w:rFonts w:ascii="Times New Roman" w:hAnsi="Times New Roman" w:cs="Times New Roman"/>
        </w:rPr>
        <w:t xml:space="preserve">аправления на </w:t>
      </w:r>
      <w:r w:rsidR="005A2130" w:rsidRPr="005A2130">
        <w:rPr>
          <w:rFonts w:ascii="Times New Roman" w:hAnsi="Times New Roman" w:cs="Times New Roman"/>
        </w:rPr>
        <w:t>патолого-анатомическо</w:t>
      </w:r>
      <w:r w:rsidR="005A2130">
        <w:rPr>
          <w:rFonts w:ascii="Times New Roman" w:hAnsi="Times New Roman" w:cs="Times New Roman"/>
        </w:rPr>
        <w:t>е</w:t>
      </w:r>
      <w:r w:rsidR="005A2130" w:rsidRPr="005A2130">
        <w:rPr>
          <w:rFonts w:ascii="Times New Roman" w:hAnsi="Times New Roman" w:cs="Times New Roman"/>
        </w:rPr>
        <w:t xml:space="preserve"> исследовани</w:t>
      </w:r>
      <w:r w:rsidR="005A2130">
        <w:rPr>
          <w:rFonts w:ascii="Times New Roman" w:hAnsi="Times New Roman" w:cs="Times New Roman"/>
        </w:rPr>
        <w:t>е»</w:t>
      </w:r>
      <w:r w:rsidR="0033677D">
        <w:rPr>
          <w:rFonts w:ascii="Times New Roman" w:hAnsi="Times New Roman" w:cs="Times New Roman"/>
        </w:rPr>
        <w:t xml:space="preserve"> стороннее МО</w:t>
      </w:r>
      <w:r w:rsidR="005A2130">
        <w:rPr>
          <w:rFonts w:ascii="Times New Roman" w:hAnsi="Times New Roman" w:cs="Times New Roman"/>
        </w:rPr>
        <w:t xml:space="preserve"> формируется из подсистем «Отделение», «Контроль исполнения», «Приемное отделение». </w:t>
      </w:r>
    </w:p>
    <w:p w:rsidR="009C140E" w:rsidRDefault="009C140E" w:rsidP="009C140E">
      <w:pPr>
        <w:pStyle w:val="7"/>
        <w:numPr>
          <w:ilvl w:val="0"/>
          <w:numId w:val="41"/>
        </w:numPr>
        <w:spacing w:before="0" w:after="0"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направления через</w:t>
      </w:r>
      <w:r>
        <w:rPr>
          <w:rFonts w:ascii="Times New Roman" w:hAnsi="Times New Roman" w:cs="Times New Roman"/>
        </w:rPr>
        <w:t xml:space="preserve"> подсистему</w:t>
      </w:r>
      <w:r>
        <w:rPr>
          <w:rFonts w:ascii="Times New Roman" w:hAnsi="Times New Roman" w:cs="Times New Roman"/>
        </w:rPr>
        <w:t xml:space="preserve"> «Отделение».  Выбираем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Пациенты отделения</w:t>
      </w:r>
      <w:r>
        <w:rPr>
          <w:rFonts w:ascii="Times New Roman" w:hAnsi="Times New Roman" w:cs="Times New Roman"/>
        </w:rPr>
        <w:t>»</w:t>
      </w:r>
      <w:r w:rsidR="00AF040E">
        <w:rPr>
          <w:rFonts w:ascii="Times New Roman" w:hAnsi="Times New Roman" w:cs="Times New Roman"/>
        </w:rPr>
        <w:t xml:space="preserve"> (</w:t>
      </w:r>
      <w:r w:rsidR="00D90CF8">
        <w:rPr>
          <w:rFonts w:ascii="Times New Roman" w:hAnsi="Times New Roman" w:cs="Times New Roman"/>
        </w:rPr>
        <w:t>р</w:t>
      </w:r>
      <w:r w:rsidR="00AF040E">
        <w:rPr>
          <w:rFonts w:ascii="Times New Roman" w:hAnsi="Times New Roman" w:cs="Times New Roman"/>
        </w:rPr>
        <w:t>ис.1).</w:t>
      </w:r>
    </w:p>
    <w:p w:rsidR="009C140E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 w:firstLine="709"/>
        <w:jc w:val="center"/>
        <w:rPr>
          <w:rFonts w:ascii="Times New Roman" w:hAnsi="Times New Roman" w:cs="Times New Roman"/>
        </w:rPr>
      </w:pPr>
      <w:r>
        <w:rPr>
          <w:noProof/>
          <w:lang w:eastAsia="ru-RU" w:bidi="ar-SA"/>
        </w:rPr>
        <w:drawing>
          <wp:inline distT="0" distB="0" distL="0" distR="0">
            <wp:extent cx="2146656" cy="1232452"/>
            <wp:effectExtent l="19050" t="19050" r="25400" b="2540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70"/>
                    <a:stretch/>
                  </pic:blipFill>
                  <pic:spPr bwMode="auto">
                    <a:xfrm>
                      <a:off x="0" y="0"/>
                      <a:ext cx="2146935" cy="1232612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40E" w:rsidRPr="002D0D80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0D80">
        <w:rPr>
          <w:rFonts w:ascii="Times New Roman" w:hAnsi="Times New Roman" w:cs="Times New Roman"/>
          <w:i/>
          <w:sz w:val="20"/>
          <w:szCs w:val="20"/>
        </w:rPr>
        <w:t xml:space="preserve">Рис. 1. Отделение. Пациенты отделения. </w:t>
      </w:r>
    </w:p>
    <w:p w:rsidR="009C140E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Нажать кнопку «Назначения», из выпадающего списка выбрать «Направление на патолого-анатомическое исследование»</w:t>
      </w:r>
      <w:r w:rsidR="00AF040E" w:rsidRPr="00AF040E">
        <w:rPr>
          <w:rFonts w:ascii="Times New Roman" w:hAnsi="Times New Roman" w:cs="Times New Roman"/>
        </w:rPr>
        <w:t xml:space="preserve"> </w:t>
      </w:r>
      <w:r w:rsidR="00AF040E">
        <w:rPr>
          <w:rFonts w:ascii="Times New Roman" w:hAnsi="Times New Roman" w:cs="Times New Roman"/>
        </w:rPr>
        <w:t>(</w:t>
      </w:r>
      <w:r w:rsidR="00D90CF8">
        <w:rPr>
          <w:rFonts w:ascii="Times New Roman" w:hAnsi="Times New Roman" w:cs="Times New Roman"/>
        </w:rPr>
        <w:t>р</w:t>
      </w:r>
      <w:r w:rsidR="00AF040E">
        <w:rPr>
          <w:rFonts w:ascii="Times New Roman" w:hAnsi="Times New Roman" w:cs="Times New Roman"/>
        </w:rPr>
        <w:t>ис.</w:t>
      </w:r>
      <w:r w:rsidR="00AF040E">
        <w:rPr>
          <w:rFonts w:ascii="Times New Roman" w:hAnsi="Times New Roman" w:cs="Times New Roman"/>
        </w:rPr>
        <w:t>2</w:t>
      </w:r>
      <w:r w:rsidR="00AF040E">
        <w:rPr>
          <w:rFonts w:ascii="Times New Roman" w:hAnsi="Times New Roman" w:cs="Times New Roman"/>
        </w:rPr>
        <w:t>).</w:t>
      </w:r>
    </w:p>
    <w:p w:rsidR="009C140E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2348689" cy="1534602"/>
            <wp:effectExtent l="19050" t="19050" r="13970" b="27940"/>
            <wp:docPr id="24" name="Рисунок 24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49"/>
                    <a:stretch/>
                  </pic:blipFill>
                  <pic:spPr bwMode="auto">
                    <a:xfrm>
                      <a:off x="0" y="0"/>
                      <a:ext cx="2350847" cy="1536012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40E" w:rsidRPr="002D0D80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0D80">
        <w:rPr>
          <w:rFonts w:ascii="Times New Roman" w:hAnsi="Times New Roman" w:cs="Times New Roman"/>
          <w:i/>
          <w:sz w:val="20"/>
          <w:szCs w:val="20"/>
        </w:rPr>
        <w:t>Рис. 2. Направлени</w:t>
      </w:r>
      <w:r w:rsidR="00AF040E" w:rsidRPr="002D0D80">
        <w:rPr>
          <w:rFonts w:ascii="Times New Roman" w:hAnsi="Times New Roman" w:cs="Times New Roman"/>
          <w:i/>
          <w:sz w:val="20"/>
          <w:szCs w:val="20"/>
        </w:rPr>
        <w:t>е</w:t>
      </w:r>
      <w:r w:rsidRPr="002D0D80">
        <w:rPr>
          <w:rFonts w:ascii="Times New Roman" w:hAnsi="Times New Roman" w:cs="Times New Roman"/>
          <w:i/>
          <w:sz w:val="20"/>
          <w:szCs w:val="20"/>
        </w:rPr>
        <w:t xml:space="preserve"> на п</w:t>
      </w:r>
      <w:r w:rsidR="0033677D">
        <w:rPr>
          <w:rFonts w:ascii="Times New Roman" w:hAnsi="Times New Roman" w:cs="Times New Roman"/>
          <w:i/>
          <w:sz w:val="20"/>
          <w:szCs w:val="20"/>
        </w:rPr>
        <w:t>а</w:t>
      </w:r>
      <w:r w:rsidRPr="002D0D80">
        <w:rPr>
          <w:rFonts w:ascii="Times New Roman" w:hAnsi="Times New Roman" w:cs="Times New Roman"/>
          <w:i/>
          <w:sz w:val="20"/>
          <w:szCs w:val="20"/>
        </w:rPr>
        <w:t>т</w:t>
      </w:r>
      <w:r w:rsidR="0033677D">
        <w:rPr>
          <w:rFonts w:ascii="Times New Roman" w:hAnsi="Times New Roman" w:cs="Times New Roman"/>
          <w:i/>
          <w:sz w:val="20"/>
          <w:szCs w:val="20"/>
        </w:rPr>
        <w:t>о</w:t>
      </w:r>
      <w:r w:rsidRPr="002D0D80">
        <w:rPr>
          <w:rFonts w:ascii="Times New Roman" w:hAnsi="Times New Roman" w:cs="Times New Roman"/>
          <w:i/>
          <w:sz w:val="20"/>
          <w:szCs w:val="20"/>
        </w:rPr>
        <w:t>лого-анатомическое исследование.</w:t>
      </w:r>
    </w:p>
    <w:p w:rsidR="009C140E" w:rsidRDefault="009C140E" w:rsidP="009C140E">
      <w:pPr>
        <w:pStyle w:val="7"/>
        <w:numPr>
          <w:ilvl w:val="0"/>
          <w:numId w:val="41"/>
        </w:numPr>
        <w:spacing w:before="0" w:after="0" w:line="360" w:lineRule="auto"/>
        <w:ind w:righ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Формирование направления через</w:t>
      </w:r>
      <w:r>
        <w:rPr>
          <w:rFonts w:ascii="Times New Roman" w:hAnsi="Times New Roman" w:cs="Times New Roman"/>
        </w:rPr>
        <w:t xml:space="preserve"> подсистему</w:t>
      </w:r>
      <w:r>
        <w:rPr>
          <w:rFonts w:ascii="Times New Roman" w:hAnsi="Times New Roman" w:cs="Times New Roman"/>
        </w:rPr>
        <w:t xml:space="preserve"> «Контроль исполнения», «АРМ </w:t>
      </w:r>
      <w:r>
        <w:rPr>
          <w:rFonts w:ascii="Times New Roman" w:hAnsi="Times New Roman" w:cs="Times New Roman"/>
        </w:rPr>
        <w:lastRenderedPageBreak/>
        <w:t xml:space="preserve">врача». Добавить пациента на прием, двойным щелчком на ФИО в списке пациентов, открыть на вкладке «Приемы» открыть «Направление на </w:t>
      </w:r>
      <w:proofErr w:type="spellStart"/>
      <w:r>
        <w:rPr>
          <w:rFonts w:ascii="Times New Roman" w:hAnsi="Times New Roman" w:cs="Times New Roman"/>
        </w:rPr>
        <w:t>поталого</w:t>
      </w:r>
      <w:proofErr w:type="spellEnd"/>
      <w:r>
        <w:rPr>
          <w:rFonts w:ascii="Times New Roman" w:hAnsi="Times New Roman" w:cs="Times New Roman"/>
        </w:rPr>
        <w:t>-анатомическое исследование»</w:t>
      </w:r>
      <w:r w:rsidR="00AF040E" w:rsidRPr="00AF040E">
        <w:rPr>
          <w:rFonts w:ascii="Times New Roman" w:hAnsi="Times New Roman" w:cs="Times New Roman"/>
        </w:rPr>
        <w:t xml:space="preserve"> </w:t>
      </w:r>
      <w:r w:rsidR="00AF040E">
        <w:rPr>
          <w:rFonts w:ascii="Times New Roman" w:hAnsi="Times New Roman" w:cs="Times New Roman"/>
        </w:rPr>
        <w:t>(</w:t>
      </w:r>
      <w:r w:rsidR="00D90CF8">
        <w:rPr>
          <w:rFonts w:ascii="Times New Roman" w:hAnsi="Times New Roman" w:cs="Times New Roman"/>
        </w:rPr>
        <w:t>р</w:t>
      </w:r>
      <w:r w:rsidR="00AF040E">
        <w:rPr>
          <w:rFonts w:ascii="Times New Roman" w:hAnsi="Times New Roman" w:cs="Times New Roman"/>
        </w:rPr>
        <w:t>ис</w:t>
      </w:r>
      <w:r w:rsidR="00AF040E">
        <w:rPr>
          <w:rFonts w:ascii="Times New Roman" w:hAnsi="Times New Roman" w:cs="Times New Roman"/>
        </w:rPr>
        <w:t>.3</w:t>
      </w:r>
      <w:r w:rsidR="00AF04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9C140E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 w:firstLine="709"/>
        <w:rPr>
          <w:rFonts w:ascii="Times New Roman" w:hAnsi="Times New Roman" w:cs="Times New Roman"/>
        </w:rPr>
      </w:pPr>
    </w:p>
    <w:p w:rsidR="009C140E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391150" cy="930275"/>
            <wp:effectExtent l="19050" t="19050" r="19050" b="22225"/>
            <wp:docPr id="23" name="Рисунок 23" descr="армммм 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мммм врач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30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140E" w:rsidRDefault="00AF040E" w:rsidP="002D0D80">
      <w:pPr>
        <w:pStyle w:val="7"/>
        <w:numPr>
          <w:ilvl w:val="0"/>
          <w:numId w:val="0"/>
        </w:numPr>
        <w:spacing w:before="0" w:after="0" w:line="360" w:lineRule="auto"/>
        <w:ind w:right="0"/>
        <w:jc w:val="center"/>
        <w:rPr>
          <w:rFonts w:ascii="Times New Roman" w:hAnsi="Times New Roman" w:cs="Times New Roman"/>
          <w:i/>
        </w:rPr>
      </w:pPr>
      <w:r w:rsidRPr="002D0D80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Pr="002D0D80">
        <w:rPr>
          <w:rFonts w:ascii="Times New Roman" w:hAnsi="Times New Roman" w:cs="Times New Roman"/>
          <w:i/>
          <w:sz w:val="20"/>
          <w:szCs w:val="20"/>
        </w:rPr>
        <w:t>3</w:t>
      </w:r>
      <w:r w:rsidRPr="002D0D80">
        <w:rPr>
          <w:rFonts w:ascii="Times New Roman" w:hAnsi="Times New Roman" w:cs="Times New Roman"/>
          <w:i/>
          <w:sz w:val="20"/>
          <w:szCs w:val="20"/>
        </w:rPr>
        <w:t xml:space="preserve">. Направление на </w:t>
      </w:r>
      <w:r w:rsidR="0033677D" w:rsidRPr="002D0D80">
        <w:rPr>
          <w:rFonts w:ascii="Times New Roman" w:hAnsi="Times New Roman" w:cs="Times New Roman"/>
          <w:i/>
          <w:sz w:val="20"/>
          <w:szCs w:val="20"/>
        </w:rPr>
        <w:t>патолого</w:t>
      </w:r>
      <w:r w:rsidRPr="002D0D80">
        <w:rPr>
          <w:rFonts w:ascii="Times New Roman" w:hAnsi="Times New Roman" w:cs="Times New Roman"/>
          <w:i/>
          <w:sz w:val="20"/>
          <w:szCs w:val="20"/>
        </w:rPr>
        <w:t>-анатомическое исследование</w:t>
      </w:r>
      <w:r>
        <w:rPr>
          <w:rFonts w:ascii="Times New Roman" w:hAnsi="Times New Roman" w:cs="Times New Roman"/>
          <w:i/>
        </w:rPr>
        <w:t>.</w:t>
      </w:r>
    </w:p>
    <w:p w:rsidR="009C140E" w:rsidRPr="009C140E" w:rsidRDefault="009C140E" w:rsidP="009C140E">
      <w:pPr>
        <w:pStyle w:val="7"/>
        <w:numPr>
          <w:ilvl w:val="0"/>
          <w:numId w:val="41"/>
        </w:numPr>
        <w:spacing w:before="0" w:after="0" w:line="360" w:lineRule="auto"/>
        <w:ind w:righ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Формирование «Направлени</w:t>
      </w:r>
      <w:r w:rsidR="00AF040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на п</w:t>
      </w:r>
      <w:r w:rsidR="0033677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</w:t>
      </w:r>
      <w:r w:rsidR="0033677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лого-анатомическое исследование» через </w:t>
      </w:r>
      <w:r>
        <w:rPr>
          <w:rFonts w:ascii="Times New Roman" w:hAnsi="Times New Roman" w:cs="Times New Roman"/>
        </w:rPr>
        <w:t>подсистема</w:t>
      </w:r>
      <w:r w:rsidR="00AF040E">
        <w:rPr>
          <w:rFonts w:ascii="Times New Roman" w:hAnsi="Times New Roman" w:cs="Times New Roman"/>
        </w:rPr>
        <w:t xml:space="preserve"> «Приемное отделение»</w:t>
      </w:r>
      <w:r w:rsidR="00AF040E" w:rsidRPr="00AF040E">
        <w:rPr>
          <w:rFonts w:ascii="Times New Roman" w:hAnsi="Times New Roman" w:cs="Times New Roman"/>
        </w:rPr>
        <w:t xml:space="preserve"> </w:t>
      </w:r>
      <w:r w:rsidR="00AF040E">
        <w:rPr>
          <w:rFonts w:ascii="Times New Roman" w:hAnsi="Times New Roman" w:cs="Times New Roman"/>
        </w:rPr>
        <w:t>(</w:t>
      </w:r>
      <w:r w:rsidR="00D90CF8">
        <w:rPr>
          <w:rFonts w:ascii="Times New Roman" w:hAnsi="Times New Roman" w:cs="Times New Roman"/>
        </w:rPr>
        <w:t>р</w:t>
      </w:r>
      <w:r w:rsidR="00AF040E">
        <w:rPr>
          <w:rFonts w:ascii="Times New Roman" w:hAnsi="Times New Roman" w:cs="Times New Roman"/>
        </w:rPr>
        <w:t>ис.</w:t>
      </w:r>
      <w:r w:rsidR="00AF040E">
        <w:rPr>
          <w:rFonts w:ascii="Times New Roman" w:hAnsi="Times New Roman" w:cs="Times New Roman"/>
        </w:rPr>
        <w:t>4</w:t>
      </w:r>
      <w:r w:rsidR="00AF040E">
        <w:rPr>
          <w:rFonts w:ascii="Times New Roman" w:hAnsi="Times New Roman" w:cs="Times New Roman"/>
        </w:rPr>
        <w:t>).</w:t>
      </w:r>
    </w:p>
    <w:p w:rsidR="009C140E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left="1429" w:righ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158B77D4" wp14:editId="2280C82C">
            <wp:extent cx="2385392" cy="2313483"/>
            <wp:effectExtent l="19050" t="19050" r="15240" b="10795"/>
            <wp:docPr id="26" name="Рисунок 26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6" t="6432"/>
                    <a:stretch/>
                  </pic:blipFill>
                  <pic:spPr bwMode="auto">
                    <a:xfrm>
                      <a:off x="0" y="0"/>
                      <a:ext cx="2385567" cy="2313653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40E" w:rsidRPr="002D0D80" w:rsidRDefault="00AF040E" w:rsidP="00AF040E">
      <w:pPr>
        <w:pStyle w:val="7"/>
        <w:numPr>
          <w:ilvl w:val="0"/>
          <w:numId w:val="0"/>
        </w:numPr>
        <w:spacing w:before="0" w:after="0" w:line="360" w:lineRule="auto"/>
        <w:ind w:righ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0D80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Pr="002D0D80">
        <w:rPr>
          <w:rFonts w:ascii="Times New Roman" w:hAnsi="Times New Roman" w:cs="Times New Roman"/>
          <w:i/>
          <w:sz w:val="20"/>
          <w:szCs w:val="20"/>
        </w:rPr>
        <w:t>4</w:t>
      </w:r>
      <w:r w:rsidRPr="002D0D80">
        <w:rPr>
          <w:rFonts w:ascii="Times New Roman" w:hAnsi="Times New Roman" w:cs="Times New Roman"/>
          <w:i/>
          <w:sz w:val="20"/>
          <w:szCs w:val="20"/>
        </w:rPr>
        <w:t xml:space="preserve">. Направление на </w:t>
      </w:r>
      <w:r w:rsidR="0033677D" w:rsidRPr="002D0D80">
        <w:rPr>
          <w:rFonts w:ascii="Times New Roman" w:hAnsi="Times New Roman" w:cs="Times New Roman"/>
          <w:i/>
          <w:sz w:val="20"/>
          <w:szCs w:val="20"/>
        </w:rPr>
        <w:t>патолого</w:t>
      </w:r>
      <w:r w:rsidRPr="002D0D80">
        <w:rPr>
          <w:rFonts w:ascii="Times New Roman" w:hAnsi="Times New Roman" w:cs="Times New Roman"/>
          <w:i/>
          <w:sz w:val="20"/>
          <w:szCs w:val="20"/>
        </w:rPr>
        <w:t>-анатомическое исследование.</w:t>
      </w:r>
    </w:p>
    <w:p w:rsidR="009C140E" w:rsidRPr="009C140E" w:rsidRDefault="009C140E" w:rsidP="009C140E">
      <w:pPr>
        <w:pStyle w:val="7"/>
        <w:numPr>
          <w:ilvl w:val="0"/>
          <w:numId w:val="41"/>
        </w:numPr>
        <w:spacing w:before="0" w:after="0" w:line="360" w:lineRule="auto"/>
        <w:ind w:righ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Формирование «Направлени</w:t>
      </w:r>
      <w:r w:rsidR="00AF040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поталого</w:t>
      </w:r>
      <w:proofErr w:type="spellEnd"/>
      <w:r>
        <w:rPr>
          <w:rFonts w:ascii="Times New Roman" w:hAnsi="Times New Roman" w:cs="Times New Roman"/>
        </w:rPr>
        <w:t>-анатомическое исследование» через вкладку «</w:t>
      </w:r>
      <w:r w:rsidR="00AF040E">
        <w:rPr>
          <w:rFonts w:ascii="Times New Roman" w:hAnsi="Times New Roman" w:cs="Times New Roman"/>
        </w:rPr>
        <w:t>Контроль исполнения</w:t>
      </w:r>
      <w:r>
        <w:rPr>
          <w:rFonts w:ascii="Times New Roman" w:hAnsi="Times New Roman" w:cs="Times New Roman"/>
        </w:rPr>
        <w:t>»</w:t>
      </w:r>
      <w:r w:rsidR="00AF040E">
        <w:rPr>
          <w:rFonts w:ascii="Times New Roman" w:hAnsi="Times New Roman" w:cs="Times New Roman"/>
        </w:rPr>
        <w:t xml:space="preserve"> - «Сменное задание» и на командной панели наживаем кнопку </w:t>
      </w:r>
      <w:r w:rsidR="00AF040E">
        <w:rPr>
          <w:rFonts w:ascii="Times New Roman" w:hAnsi="Times New Roman" w:cs="Times New Roman"/>
        </w:rPr>
        <w:t xml:space="preserve">«Направление на </w:t>
      </w:r>
      <w:r w:rsidR="0033677D">
        <w:rPr>
          <w:rFonts w:ascii="Times New Roman" w:hAnsi="Times New Roman" w:cs="Times New Roman"/>
        </w:rPr>
        <w:t>патолого</w:t>
      </w:r>
      <w:r w:rsidR="00AF040E">
        <w:rPr>
          <w:rFonts w:ascii="Times New Roman" w:hAnsi="Times New Roman" w:cs="Times New Roman"/>
        </w:rPr>
        <w:t xml:space="preserve">-анатомическое исследование» </w:t>
      </w:r>
      <w:r w:rsidR="00AF040E">
        <w:rPr>
          <w:rFonts w:ascii="Times New Roman" w:hAnsi="Times New Roman" w:cs="Times New Roman"/>
        </w:rPr>
        <w:t>(</w:t>
      </w:r>
      <w:r w:rsidR="00D90CF8">
        <w:rPr>
          <w:rFonts w:ascii="Times New Roman" w:hAnsi="Times New Roman" w:cs="Times New Roman"/>
        </w:rPr>
        <w:t>р</w:t>
      </w:r>
      <w:r w:rsidR="00AF040E">
        <w:rPr>
          <w:rFonts w:ascii="Times New Roman" w:hAnsi="Times New Roman" w:cs="Times New Roman"/>
        </w:rPr>
        <w:t>ис.</w:t>
      </w:r>
      <w:r w:rsidR="00AF040E">
        <w:rPr>
          <w:rFonts w:ascii="Times New Roman" w:hAnsi="Times New Roman" w:cs="Times New Roman"/>
        </w:rPr>
        <w:t>5</w:t>
      </w:r>
      <w:r w:rsidR="00AF04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9C140E" w:rsidRDefault="00AF040E" w:rsidP="009C140E">
      <w:pPr>
        <w:pStyle w:val="7"/>
        <w:numPr>
          <w:ilvl w:val="0"/>
          <w:numId w:val="0"/>
        </w:numPr>
        <w:spacing w:before="0" w:after="0" w:line="360" w:lineRule="auto"/>
        <w:ind w:left="1429" w:right="0"/>
        <w:jc w:val="center"/>
        <w:rPr>
          <w:rFonts w:ascii="Times New Roman" w:hAnsi="Times New Roman" w:cs="Times New Roman"/>
          <w:i/>
        </w:rPr>
      </w:pPr>
      <w:r>
        <w:rPr>
          <w:noProof/>
        </w:rPr>
        <w:drawing>
          <wp:inline distT="0" distB="0" distL="0" distR="0" wp14:anchorId="3B9ED5A5" wp14:editId="5469B75F">
            <wp:extent cx="3891279" cy="1733385"/>
            <wp:effectExtent l="19050" t="19050" r="14605" b="1968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4225" cy="1730243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AF040E" w:rsidRDefault="00AF040E" w:rsidP="00AF040E">
      <w:pPr>
        <w:pStyle w:val="7"/>
        <w:numPr>
          <w:ilvl w:val="0"/>
          <w:numId w:val="0"/>
        </w:numPr>
        <w:spacing w:before="0" w:after="0" w:line="360" w:lineRule="auto"/>
        <w:ind w:right="0"/>
        <w:jc w:val="center"/>
        <w:rPr>
          <w:rFonts w:ascii="Times New Roman" w:hAnsi="Times New Roman" w:cs="Times New Roman"/>
          <w:i/>
        </w:rPr>
      </w:pPr>
      <w:r w:rsidRPr="002D0D80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Pr="002D0D80">
        <w:rPr>
          <w:rFonts w:ascii="Times New Roman" w:hAnsi="Times New Roman" w:cs="Times New Roman"/>
          <w:i/>
          <w:sz w:val="20"/>
          <w:szCs w:val="20"/>
        </w:rPr>
        <w:t>5</w:t>
      </w:r>
      <w:r w:rsidRPr="002D0D80">
        <w:rPr>
          <w:rFonts w:ascii="Times New Roman" w:hAnsi="Times New Roman" w:cs="Times New Roman"/>
          <w:i/>
          <w:sz w:val="20"/>
          <w:szCs w:val="20"/>
        </w:rPr>
        <w:t xml:space="preserve">. Направление на </w:t>
      </w:r>
      <w:r w:rsidR="0033677D" w:rsidRPr="002D0D80">
        <w:rPr>
          <w:rFonts w:ascii="Times New Roman" w:hAnsi="Times New Roman" w:cs="Times New Roman"/>
          <w:i/>
          <w:sz w:val="20"/>
          <w:szCs w:val="20"/>
        </w:rPr>
        <w:t>п</w:t>
      </w:r>
      <w:r w:rsidR="0033677D">
        <w:rPr>
          <w:rFonts w:ascii="Times New Roman" w:hAnsi="Times New Roman" w:cs="Times New Roman"/>
          <w:i/>
          <w:sz w:val="20"/>
          <w:szCs w:val="20"/>
        </w:rPr>
        <w:t>а</w:t>
      </w:r>
      <w:r w:rsidR="0033677D" w:rsidRPr="002D0D80">
        <w:rPr>
          <w:rFonts w:ascii="Times New Roman" w:hAnsi="Times New Roman" w:cs="Times New Roman"/>
          <w:i/>
          <w:sz w:val="20"/>
          <w:szCs w:val="20"/>
        </w:rPr>
        <w:t>толого</w:t>
      </w:r>
      <w:r w:rsidRPr="002D0D80">
        <w:rPr>
          <w:rFonts w:ascii="Times New Roman" w:hAnsi="Times New Roman" w:cs="Times New Roman"/>
          <w:i/>
          <w:sz w:val="20"/>
          <w:szCs w:val="20"/>
        </w:rPr>
        <w:t>-анатомическое исследование</w:t>
      </w:r>
      <w:r>
        <w:rPr>
          <w:rFonts w:ascii="Times New Roman" w:hAnsi="Times New Roman" w:cs="Times New Roman"/>
          <w:i/>
        </w:rPr>
        <w:t>.</w:t>
      </w:r>
    </w:p>
    <w:p w:rsidR="009C140E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любом из вариантов появляется окно в выбором отправки направления. Нажать кнопку «В другое МО»</w:t>
      </w:r>
      <w:r w:rsidR="00AF040E">
        <w:rPr>
          <w:rFonts w:ascii="Times New Roman" w:hAnsi="Times New Roman" w:cs="Times New Roman"/>
        </w:rPr>
        <w:t xml:space="preserve"> </w:t>
      </w:r>
      <w:r w:rsidR="00AF040E">
        <w:rPr>
          <w:rFonts w:ascii="Times New Roman" w:hAnsi="Times New Roman" w:cs="Times New Roman"/>
        </w:rPr>
        <w:t>(</w:t>
      </w:r>
      <w:r w:rsidR="00D90CF8">
        <w:rPr>
          <w:rFonts w:ascii="Times New Roman" w:hAnsi="Times New Roman" w:cs="Times New Roman"/>
        </w:rPr>
        <w:t>р</w:t>
      </w:r>
      <w:r w:rsidR="00AF040E">
        <w:rPr>
          <w:rFonts w:ascii="Times New Roman" w:hAnsi="Times New Roman" w:cs="Times New Roman"/>
        </w:rPr>
        <w:t>ис.</w:t>
      </w:r>
      <w:r w:rsidR="00AF040E">
        <w:rPr>
          <w:rFonts w:ascii="Times New Roman" w:hAnsi="Times New Roman" w:cs="Times New Roman"/>
        </w:rPr>
        <w:t>6</w:t>
      </w:r>
      <w:r w:rsidR="00AF04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Кнопка «В </w:t>
      </w:r>
      <w:proofErr w:type="spellStart"/>
      <w:r>
        <w:rPr>
          <w:rFonts w:ascii="Times New Roman" w:hAnsi="Times New Roman" w:cs="Times New Roman"/>
        </w:rPr>
        <w:t>Медгород</w:t>
      </w:r>
      <w:proofErr w:type="spellEnd"/>
      <w:r>
        <w:rPr>
          <w:rFonts w:ascii="Times New Roman" w:hAnsi="Times New Roman" w:cs="Times New Roman"/>
        </w:rPr>
        <w:t xml:space="preserve">» </w:t>
      </w:r>
      <w:r w:rsidR="00AF040E">
        <w:rPr>
          <w:rFonts w:ascii="Times New Roman" w:hAnsi="Times New Roman" w:cs="Times New Roman"/>
        </w:rPr>
        <w:t>открывает</w:t>
      </w:r>
      <w:r>
        <w:rPr>
          <w:rFonts w:ascii="Times New Roman" w:hAnsi="Times New Roman" w:cs="Times New Roman"/>
        </w:rPr>
        <w:t xml:space="preserve"> направление </w:t>
      </w:r>
      <w:r w:rsidR="00AF040E">
        <w:rPr>
          <w:rFonts w:ascii="Times New Roman" w:hAnsi="Times New Roman" w:cs="Times New Roman"/>
        </w:rPr>
        <w:t xml:space="preserve"> для отправки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Морфоцент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C140E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1781092" cy="842629"/>
            <wp:effectExtent l="19050" t="19050" r="10160" b="15240"/>
            <wp:docPr id="22" name="Рисунок 22" descr="Описание: C:\Users\nesn\Desktop\Новая папка (2)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nesn\Desktop\Новая папка (2)\Screenshot_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52" cy="839724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140E" w:rsidRPr="002D0D80" w:rsidRDefault="00AF040E" w:rsidP="00AF040E">
      <w:pPr>
        <w:pStyle w:val="7"/>
        <w:numPr>
          <w:ilvl w:val="0"/>
          <w:numId w:val="0"/>
        </w:numPr>
        <w:spacing w:before="0" w:after="0" w:line="360" w:lineRule="auto"/>
        <w:ind w:righ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0D80">
        <w:rPr>
          <w:rFonts w:ascii="Times New Roman" w:hAnsi="Times New Roman" w:cs="Times New Roman"/>
          <w:i/>
          <w:sz w:val="20"/>
          <w:szCs w:val="20"/>
        </w:rPr>
        <w:t>Рис. 6</w:t>
      </w:r>
      <w:r w:rsidR="009C140E" w:rsidRPr="002D0D80">
        <w:rPr>
          <w:rFonts w:ascii="Times New Roman" w:hAnsi="Times New Roman" w:cs="Times New Roman"/>
          <w:i/>
          <w:sz w:val="20"/>
          <w:szCs w:val="20"/>
        </w:rPr>
        <w:t xml:space="preserve">.  </w:t>
      </w:r>
      <w:r w:rsidRPr="002D0D80">
        <w:rPr>
          <w:rFonts w:ascii="Times New Roman" w:hAnsi="Times New Roman" w:cs="Times New Roman"/>
          <w:i/>
          <w:sz w:val="20"/>
          <w:szCs w:val="20"/>
        </w:rPr>
        <w:t xml:space="preserve">Окно выбора направления </w:t>
      </w:r>
      <w:r w:rsidR="009C140E" w:rsidRPr="002D0D80">
        <w:rPr>
          <w:rFonts w:ascii="Times New Roman" w:hAnsi="Times New Roman" w:cs="Times New Roman"/>
          <w:i/>
          <w:sz w:val="20"/>
          <w:szCs w:val="20"/>
        </w:rPr>
        <w:t>«В другое МО»</w:t>
      </w:r>
    </w:p>
    <w:p w:rsidR="009C140E" w:rsidRDefault="009C140E" w:rsidP="009C140E">
      <w:pPr>
        <w:spacing w:after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открывшемся </w:t>
      </w:r>
      <w:r w:rsidR="00AF040E">
        <w:rPr>
          <w:rFonts w:ascii="Times New Roman" w:hAnsi="Times New Roman" w:cs="Times New Roman"/>
          <w:sz w:val="24"/>
          <w:szCs w:val="24"/>
        </w:rPr>
        <w:t>документе «Направление»</w:t>
      </w:r>
      <w:r>
        <w:rPr>
          <w:rFonts w:ascii="Times New Roman" w:hAnsi="Times New Roman" w:cs="Times New Roman"/>
          <w:sz w:val="24"/>
          <w:szCs w:val="24"/>
        </w:rPr>
        <w:t xml:space="preserve"> поля «Тип диагноза», «Диагноз МКБ10», «Подозрения на онкологию», «МКБ 10 на которую есть подозрения» запо</w:t>
      </w:r>
      <w:r w:rsidR="00AF040E">
        <w:rPr>
          <w:rFonts w:ascii="Times New Roman" w:hAnsi="Times New Roman" w:cs="Times New Roman"/>
          <w:sz w:val="24"/>
          <w:szCs w:val="24"/>
        </w:rPr>
        <w:t xml:space="preserve">лняются путем выбора из списка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90CF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AF04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4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140E" w:rsidRDefault="009C140E" w:rsidP="009C140E">
      <w:pPr>
        <w:spacing w:after="20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5197231" cy="2512612"/>
            <wp:effectExtent l="19050" t="19050" r="22860" b="21590"/>
            <wp:docPr id="19" name="Рисунок 19" descr="Описание: C:\Users\nesn\AppData\Local\Microsoft\Windows\INetCache\Content.Word\тип диагноза вручну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nesn\AppData\Local\Microsoft\Windows\INetCache\Content.Word\тип диагноза вручную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4" b="37445"/>
                    <a:stretch/>
                  </pic:blipFill>
                  <pic:spPr bwMode="auto">
                    <a:xfrm>
                      <a:off x="0" y="0"/>
                      <a:ext cx="5193199" cy="2510662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40E" w:rsidRPr="002D0D80" w:rsidRDefault="009C140E" w:rsidP="002D0D80">
      <w:pPr>
        <w:spacing w:after="200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0D80">
        <w:rPr>
          <w:rFonts w:ascii="Times New Roman" w:hAnsi="Times New Roman" w:cs="Times New Roman"/>
          <w:i/>
          <w:sz w:val="20"/>
          <w:szCs w:val="20"/>
        </w:rPr>
        <w:t>Рис.</w:t>
      </w:r>
      <w:r w:rsidR="00AF040E" w:rsidRPr="002D0D80">
        <w:rPr>
          <w:rFonts w:ascii="Times New Roman" w:hAnsi="Times New Roman" w:cs="Times New Roman"/>
          <w:i/>
          <w:sz w:val="20"/>
          <w:szCs w:val="20"/>
        </w:rPr>
        <w:t>7. Документ «Направление»</w:t>
      </w:r>
    </w:p>
    <w:p w:rsidR="009C140E" w:rsidRDefault="009C140E" w:rsidP="009C140E">
      <w:pPr>
        <w:spacing w:after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«Направление» заполняется автоматически</w:t>
      </w:r>
      <w:r w:rsidR="00AF040E">
        <w:rPr>
          <w:rFonts w:ascii="Times New Roman" w:hAnsi="Times New Roman" w:cs="Times New Roman"/>
          <w:sz w:val="24"/>
          <w:szCs w:val="24"/>
        </w:rPr>
        <w:t xml:space="preserve"> значение м «На прижизненное </w:t>
      </w:r>
      <w:proofErr w:type="spellStart"/>
      <w:r w:rsidR="00AF040E" w:rsidRPr="00AF040E">
        <w:rPr>
          <w:rFonts w:ascii="Times New Roman" w:hAnsi="Times New Roman" w:cs="Times New Roman"/>
          <w:sz w:val="24"/>
          <w:szCs w:val="24"/>
        </w:rPr>
        <w:t>поталого</w:t>
      </w:r>
      <w:proofErr w:type="spellEnd"/>
      <w:r w:rsidR="00AF040E" w:rsidRPr="00AF040E">
        <w:rPr>
          <w:rFonts w:ascii="Times New Roman" w:hAnsi="Times New Roman" w:cs="Times New Roman"/>
          <w:sz w:val="24"/>
          <w:szCs w:val="24"/>
        </w:rPr>
        <w:t>-анатомическое исследование</w:t>
      </w:r>
      <w:r w:rsidR="00AF040E">
        <w:rPr>
          <w:rFonts w:ascii="Times New Roman" w:hAnsi="Times New Roman" w:cs="Times New Roman"/>
          <w:sz w:val="24"/>
          <w:szCs w:val="24"/>
        </w:rPr>
        <w:t>»</w:t>
      </w:r>
      <w:r w:rsidR="00AF040E" w:rsidRPr="00AF040E">
        <w:rPr>
          <w:rFonts w:ascii="Times New Roman" w:hAnsi="Times New Roman" w:cs="Times New Roman"/>
          <w:sz w:val="24"/>
          <w:szCs w:val="24"/>
        </w:rPr>
        <w:t xml:space="preserve"> </w:t>
      </w:r>
      <w:r w:rsidR="00AF040E">
        <w:rPr>
          <w:rFonts w:ascii="Times New Roman" w:hAnsi="Times New Roman" w:cs="Times New Roman"/>
          <w:sz w:val="24"/>
          <w:szCs w:val="24"/>
        </w:rPr>
        <w:t>(</w:t>
      </w:r>
      <w:r w:rsidR="00D90CF8">
        <w:rPr>
          <w:rFonts w:ascii="Times New Roman" w:hAnsi="Times New Roman" w:cs="Times New Roman"/>
          <w:sz w:val="24"/>
          <w:szCs w:val="24"/>
        </w:rPr>
        <w:t>р</w:t>
      </w:r>
      <w:r w:rsidR="00AF040E">
        <w:rPr>
          <w:rFonts w:ascii="Times New Roman" w:hAnsi="Times New Roman" w:cs="Times New Roman"/>
          <w:sz w:val="24"/>
          <w:szCs w:val="24"/>
        </w:rPr>
        <w:t xml:space="preserve">ис. </w:t>
      </w:r>
      <w:r w:rsidR="00AF040E">
        <w:rPr>
          <w:rFonts w:ascii="Times New Roman" w:hAnsi="Times New Roman" w:cs="Times New Roman"/>
          <w:sz w:val="24"/>
          <w:szCs w:val="24"/>
        </w:rPr>
        <w:t>8</w:t>
      </w:r>
      <w:r w:rsidR="00AF040E">
        <w:rPr>
          <w:rFonts w:ascii="Times New Roman" w:hAnsi="Times New Roman" w:cs="Times New Roman"/>
          <w:sz w:val="24"/>
          <w:szCs w:val="24"/>
        </w:rPr>
        <w:t>).</w:t>
      </w:r>
    </w:p>
    <w:p w:rsidR="009C140E" w:rsidRDefault="009C140E" w:rsidP="009C140E">
      <w:pPr>
        <w:spacing w:after="200"/>
        <w:ind w:firstLine="708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879850" cy="2234316"/>
            <wp:effectExtent l="19050" t="19050" r="16510" b="13970"/>
            <wp:docPr id="18" name="Рисунок 18" descr="направление на прижиз авто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правление на прижиз автомат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1" b="43299"/>
                    <a:stretch/>
                  </pic:blipFill>
                  <pic:spPr bwMode="auto">
                    <a:xfrm>
                      <a:off x="0" y="0"/>
                      <a:ext cx="4870429" cy="2230002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40E" w:rsidRPr="002D0D80" w:rsidRDefault="00AF040E" w:rsidP="002D0D80">
      <w:pPr>
        <w:spacing w:after="200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0D80">
        <w:rPr>
          <w:rFonts w:ascii="Times New Roman" w:hAnsi="Times New Roman" w:cs="Times New Roman"/>
          <w:i/>
          <w:sz w:val="20"/>
          <w:szCs w:val="20"/>
        </w:rPr>
        <w:t>Рис.</w:t>
      </w:r>
      <w:r w:rsidRPr="002D0D80">
        <w:rPr>
          <w:rFonts w:ascii="Times New Roman" w:hAnsi="Times New Roman" w:cs="Times New Roman"/>
          <w:i/>
          <w:sz w:val="20"/>
          <w:szCs w:val="20"/>
        </w:rPr>
        <w:t>8</w:t>
      </w:r>
      <w:r w:rsidRPr="002D0D80">
        <w:rPr>
          <w:rFonts w:ascii="Times New Roman" w:hAnsi="Times New Roman" w:cs="Times New Roman"/>
          <w:i/>
          <w:sz w:val="20"/>
          <w:szCs w:val="20"/>
        </w:rPr>
        <w:t>. Документ «Направление»</w:t>
      </w:r>
    </w:p>
    <w:p w:rsidR="009C140E" w:rsidRDefault="009C140E" w:rsidP="009C140E">
      <w:pPr>
        <w:spacing w:after="20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Поля «Организация отправитель» и «Организация получатель» заполняе</w:t>
      </w:r>
      <w:r w:rsidR="00AF040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тся путем выбора из справочника </w:t>
      </w:r>
      <w:r w:rsidR="00AF040E">
        <w:rPr>
          <w:rFonts w:ascii="Times New Roman" w:hAnsi="Times New Roman" w:cs="Times New Roman"/>
          <w:sz w:val="24"/>
          <w:szCs w:val="24"/>
        </w:rPr>
        <w:t>(</w:t>
      </w:r>
      <w:r w:rsidR="00D90CF8">
        <w:rPr>
          <w:rFonts w:ascii="Times New Roman" w:hAnsi="Times New Roman" w:cs="Times New Roman"/>
          <w:sz w:val="24"/>
          <w:szCs w:val="24"/>
        </w:rPr>
        <w:t>р</w:t>
      </w:r>
      <w:r w:rsidR="00AF040E">
        <w:rPr>
          <w:rFonts w:ascii="Times New Roman" w:hAnsi="Times New Roman" w:cs="Times New Roman"/>
          <w:sz w:val="24"/>
          <w:szCs w:val="24"/>
        </w:rPr>
        <w:t xml:space="preserve">ис. </w:t>
      </w:r>
      <w:r w:rsidR="00AF040E">
        <w:rPr>
          <w:rFonts w:ascii="Times New Roman" w:hAnsi="Times New Roman" w:cs="Times New Roman"/>
          <w:sz w:val="24"/>
          <w:szCs w:val="24"/>
        </w:rPr>
        <w:t>9</w:t>
      </w:r>
      <w:r w:rsidR="00AF040E">
        <w:rPr>
          <w:rFonts w:ascii="Times New Roman" w:hAnsi="Times New Roman" w:cs="Times New Roman"/>
          <w:sz w:val="24"/>
          <w:szCs w:val="24"/>
        </w:rPr>
        <w:t>).</w:t>
      </w:r>
      <w:r w:rsidR="002D0D80">
        <w:rPr>
          <w:rFonts w:ascii="Times New Roman" w:hAnsi="Times New Roman" w:cs="Times New Roman"/>
          <w:sz w:val="24"/>
          <w:szCs w:val="24"/>
        </w:rPr>
        <w:t xml:space="preserve"> </w:t>
      </w:r>
      <w:r w:rsidR="002D0D8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Так же заполняем поля «Отделение»</w:t>
      </w:r>
      <w:r w:rsidR="002D0D80">
        <w:rPr>
          <w:rFonts w:ascii="Times New Roman" w:hAnsi="Times New Roman" w:cs="Times New Roman"/>
        </w:rPr>
        <w:t xml:space="preserve"> и </w:t>
      </w:r>
      <w:r w:rsidR="002D0D8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«Специализация» заполняются </w:t>
      </w:r>
      <w:r w:rsidR="002D0D8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выбором из справочников вручную </w:t>
      </w:r>
      <w:r w:rsidR="002D0D80">
        <w:rPr>
          <w:rFonts w:ascii="Times New Roman" w:hAnsi="Times New Roman" w:cs="Times New Roman"/>
          <w:sz w:val="24"/>
          <w:szCs w:val="24"/>
        </w:rPr>
        <w:t>(</w:t>
      </w:r>
      <w:r w:rsidR="00D90CF8">
        <w:rPr>
          <w:rFonts w:ascii="Times New Roman" w:hAnsi="Times New Roman" w:cs="Times New Roman"/>
          <w:sz w:val="24"/>
          <w:szCs w:val="24"/>
        </w:rPr>
        <w:t>р</w:t>
      </w:r>
      <w:r w:rsidR="002D0D80">
        <w:rPr>
          <w:rFonts w:ascii="Times New Roman" w:hAnsi="Times New Roman" w:cs="Times New Roman"/>
          <w:sz w:val="24"/>
          <w:szCs w:val="24"/>
        </w:rPr>
        <w:t xml:space="preserve">ис. </w:t>
      </w:r>
      <w:r w:rsidR="002D0D80">
        <w:rPr>
          <w:rFonts w:ascii="Times New Roman" w:hAnsi="Times New Roman" w:cs="Times New Roman"/>
          <w:sz w:val="24"/>
          <w:szCs w:val="24"/>
        </w:rPr>
        <w:t>10</w:t>
      </w:r>
      <w:r w:rsidR="002D0D80">
        <w:rPr>
          <w:rFonts w:ascii="Times New Roman" w:hAnsi="Times New Roman" w:cs="Times New Roman"/>
          <w:sz w:val="24"/>
          <w:szCs w:val="24"/>
        </w:rPr>
        <w:t>).</w:t>
      </w:r>
    </w:p>
    <w:p w:rsidR="009C140E" w:rsidRDefault="009C140E" w:rsidP="009C140E">
      <w:pPr>
        <w:spacing w:after="20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001371" cy="2087223"/>
            <wp:effectExtent l="19050" t="19050" r="8890" b="27940"/>
            <wp:docPr id="17" name="Рисунок 17" descr="оргнизация получатель и отправитель 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гнизация получатель и отправитель 22222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02" b="19643"/>
                    <a:stretch/>
                  </pic:blipFill>
                  <pic:spPr bwMode="auto">
                    <a:xfrm>
                      <a:off x="0" y="0"/>
                      <a:ext cx="4989501" cy="2082269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40E" w:rsidRPr="002D0D80" w:rsidRDefault="009C140E" w:rsidP="009C140E">
      <w:pPr>
        <w:spacing w:after="200"/>
        <w:ind w:firstLine="708"/>
        <w:jc w:val="center"/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 w:bidi="hi-IN"/>
        </w:rPr>
      </w:pPr>
      <w:r w:rsidRPr="002D0D80">
        <w:rPr>
          <w:rFonts w:ascii="Times New Roman" w:hAnsi="Times New Roman" w:cs="Times New Roman"/>
          <w:sz w:val="20"/>
          <w:szCs w:val="20"/>
        </w:rPr>
        <w:t>Рис</w:t>
      </w:r>
      <w:r w:rsidRPr="002D0D80">
        <w:rPr>
          <w:rFonts w:ascii="Times New Roman" w:hAnsi="Times New Roman" w:cs="Times New Roman"/>
          <w:i/>
          <w:sz w:val="20"/>
          <w:szCs w:val="20"/>
        </w:rPr>
        <w:t>.</w:t>
      </w:r>
      <w:r w:rsidR="00AF040E" w:rsidRPr="002D0D80">
        <w:rPr>
          <w:rFonts w:ascii="Times New Roman" w:hAnsi="Times New Roman" w:cs="Times New Roman"/>
          <w:i/>
          <w:sz w:val="20"/>
          <w:szCs w:val="20"/>
        </w:rPr>
        <w:t>9</w:t>
      </w:r>
      <w:r w:rsidRPr="002D0D80">
        <w:rPr>
          <w:rFonts w:ascii="Times New Roman" w:hAnsi="Times New Roman" w:cs="Times New Roman"/>
          <w:i/>
          <w:sz w:val="20"/>
          <w:szCs w:val="20"/>
        </w:rPr>
        <w:t>.</w:t>
      </w:r>
      <w:r w:rsidR="00AF040E" w:rsidRPr="002D0D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F040E" w:rsidRPr="002D0D80">
        <w:rPr>
          <w:rFonts w:ascii="Times New Roman" w:hAnsi="Times New Roman" w:cs="Times New Roman"/>
          <w:i/>
          <w:sz w:val="20"/>
          <w:szCs w:val="20"/>
        </w:rPr>
        <w:t>Документ «Направление»</w:t>
      </w:r>
      <w:r w:rsidR="00AF040E" w:rsidRPr="002D0D80">
        <w:rPr>
          <w:rFonts w:ascii="Times New Roman" w:hAnsi="Times New Roman" w:cs="Times New Roman"/>
          <w:i/>
          <w:sz w:val="20"/>
          <w:szCs w:val="20"/>
        </w:rPr>
        <w:t>, поля</w:t>
      </w:r>
      <w:r w:rsidRPr="002D0D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D0D80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 w:bidi="hi-IN"/>
        </w:rPr>
        <w:t>«Организация отправитель»</w:t>
      </w:r>
      <w:r w:rsidRPr="002D0D8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D0D80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 w:bidi="hi-IN"/>
        </w:rPr>
        <w:t>«Организация получатель»</w:t>
      </w:r>
    </w:p>
    <w:p w:rsidR="009C140E" w:rsidRDefault="009C140E" w:rsidP="009C140E">
      <w:pPr>
        <w:spacing w:after="200"/>
        <w:ind w:firstLine="708"/>
        <w:jc w:val="center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4800763" cy="2133602"/>
            <wp:effectExtent l="19050" t="19050" r="19050" b="19050"/>
            <wp:docPr id="15" name="Рисунок 15" descr="от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де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94" b="32046"/>
                    <a:stretch/>
                  </pic:blipFill>
                  <pic:spPr bwMode="auto">
                    <a:xfrm>
                      <a:off x="0" y="0"/>
                      <a:ext cx="4800572" cy="2133517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40E" w:rsidRPr="002D0D80" w:rsidRDefault="009C140E" w:rsidP="002D0D80">
      <w:pPr>
        <w:pStyle w:val="7"/>
        <w:numPr>
          <w:ilvl w:val="0"/>
          <w:numId w:val="0"/>
        </w:numPr>
        <w:spacing w:before="0" w:after="0" w:line="360" w:lineRule="auto"/>
        <w:ind w:righ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0D80">
        <w:rPr>
          <w:rFonts w:ascii="Times New Roman" w:hAnsi="Times New Roman" w:cs="Times New Roman"/>
          <w:i/>
          <w:sz w:val="20"/>
          <w:szCs w:val="20"/>
        </w:rPr>
        <w:t>Рис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>.10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>. Документ «Направление», поля «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>Отделение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>», «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>Специализация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>»</w:t>
      </w:r>
    </w:p>
    <w:p w:rsidR="009C140E" w:rsidRDefault="002D0D80" w:rsidP="009C140E">
      <w:pPr>
        <w:spacing w:after="20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2D0D80">
        <w:rPr>
          <w:rFonts w:ascii="Times New Roman" w:hAnsi="Times New Roman" w:cs="Times New Roman"/>
          <w:color w:val="FF0000"/>
          <w:sz w:val="24"/>
          <w:szCs w:val="24"/>
        </w:rPr>
        <w:t xml:space="preserve">ВАЖНО!! </w:t>
      </w:r>
      <w:r w:rsidR="009C140E">
        <w:rPr>
          <w:rFonts w:ascii="Times New Roman" w:hAnsi="Times New Roman" w:cs="Times New Roman"/>
          <w:sz w:val="24"/>
          <w:szCs w:val="24"/>
        </w:rPr>
        <w:t>Поле «Источник финансирования» является обязательным и заполняется путем выбора из справочника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90CF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ис.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C140E" w:rsidRDefault="009C140E" w:rsidP="009C140E">
      <w:pPr>
        <w:spacing w:after="200"/>
        <w:ind w:firstLine="708"/>
        <w:jc w:val="center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4786587" cy="3155035"/>
            <wp:effectExtent l="19050" t="19050" r="14605" b="26670"/>
            <wp:docPr id="14" name="Рисунок 14" descr="источник финанс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сточник финансирован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09" cy="3155116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140E" w:rsidRPr="002D0D80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0D80">
        <w:rPr>
          <w:rFonts w:ascii="Times New Roman" w:hAnsi="Times New Roman" w:cs="Times New Roman"/>
          <w:i/>
          <w:sz w:val="20"/>
          <w:szCs w:val="20"/>
        </w:rPr>
        <w:t>Рис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 xml:space="preserve">. 11. 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>Документ «Направление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 xml:space="preserve">, поле </w:t>
      </w:r>
      <w:r w:rsidRPr="002D0D80">
        <w:rPr>
          <w:rFonts w:ascii="Times New Roman" w:hAnsi="Times New Roman" w:cs="Times New Roman"/>
          <w:i/>
          <w:sz w:val="20"/>
          <w:szCs w:val="20"/>
        </w:rPr>
        <w:t xml:space="preserve"> «Источник финансирования»</w:t>
      </w:r>
    </w:p>
    <w:p w:rsidR="009C140E" w:rsidRDefault="002D0D80" w:rsidP="009C140E">
      <w:pPr>
        <w:pStyle w:val="7"/>
        <w:numPr>
          <w:ilvl w:val="0"/>
          <w:numId w:val="0"/>
        </w:numPr>
        <w:spacing w:before="0" w:after="0" w:line="360" w:lineRule="auto"/>
        <w:ind w:righ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заполняем поля на Вкладке</w:t>
      </w:r>
      <w:r w:rsidR="009C140E">
        <w:rPr>
          <w:rFonts w:ascii="Times New Roman" w:hAnsi="Times New Roman" w:cs="Times New Roman"/>
        </w:rPr>
        <w:t xml:space="preserve"> «Направление на прижизненное патолого-</w:t>
      </w:r>
      <w:r w:rsidR="009C140E">
        <w:rPr>
          <w:rFonts w:ascii="Times New Roman" w:hAnsi="Times New Roman" w:cs="Times New Roman"/>
        </w:rPr>
        <w:lastRenderedPageBreak/>
        <w:t xml:space="preserve">анатомическое исследование». </w:t>
      </w:r>
      <w:r>
        <w:rPr>
          <w:rFonts w:ascii="Times New Roman" w:hAnsi="Times New Roman" w:cs="Times New Roman"/>
        </w:rPr>
        <w:t>Табличные части с услугой и с биоматериалом обязательны к заполнению</w:t>
      </w:r>
      <w:r w:rsidR="009C140E">
        <w:rPr>
          <w:rFonts w:ascii="Times New Roman" w:hAnsi="Times New Roman" w:cs="Times New Roman"/>
        </w:rPr>
        <w:t>. В табличной части выбрать Номенклатуру</w:t>
      </w:r>
      <w:r>
        <w:rPr>
          <w:rFonts w:ascii="Times New Roman" w:hAnsi="Times New Roman" w:cs="Times New Roman"/>
        </w:rPr>
        <w:t>:</w:t>
      </w:r>
      <w:r w:rsidR="009C140E">
        <w:rPr>
          <w:rFonts w:ascii="Times New Roman" w:hAnsi="Times New Roman" w:cs="Times New Roman"/>
        </w:rPr>
        <w:t xml:space="preserve"> «Консультация биопсионного и операционного материала». </w:t>
      </w:r>
    </w:p>
    <w:p w:rsidR="009C140E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второй таблице «Локализация» заполняется вручную, «Способ применения», «Характер», «Количество объектов», «Дата забора биоматериала», «Материал в формалине»  заполняются выбором из справочника. «Номер флакона» заполняется вручную. Данные из таблиц будут подтягиваться в ШМД</w:t>
      </w:r>
      <w:r w:rsidR="002D0D80">
        <w:rPr>
          <w:rFonts w:ascii="Times New Roman" w:hAnsi="Times New Roman" w:cs="Times New Roman"/>
        </w:rPr>
        <w:t xml:space="preserve"> </w:t>
      </w:r>
      <w:r w:rsidR="002D0D80">
        <w:rPr>
          <w:rFonts w:ascii="Times New Roman" w:hAnsi="Times New Roman" w:cs="Times New Roman"/>
        </w:rPr>
        <w:t>(</w:t>
      </w:r>
      <w:r w:rsidR="00D90CF8">
        <w:rPr>
          <w:rFonts w:ascii="Times New Roman" w:hAnsi="Times New Roman" w:cs="Times New Roman"/>
        </w:rPr>
        <w:t>р</w:t>
      </w:r>
      <w:r w:rsidR="002D0D80">
        <w:rPr>
          <w:rFonts w:ascii="Times New Roman" w:hAnsi="Times New Roman" w:cs="Times New Roman"/>
        </w:rPr>
        <w:t>ис. 1</w:t>
      </w:r>
      <w:r w:rsidR="002D0D80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. </w:t>
      </w:r>
    </w:p>
    <w:p w:rsidR="009C140E" w:rsidRDefault="009C140E" w:rsidP="009C140E">
      <w:pPr>
        <w:pStyle w:val="7"/>
        <w:numPr>
          <w:ilvl w:val="0"/>
          <w:numId w:val="0"/>
        </w:numPr>
        <w:spacing w:before="0" w:after="0" w:line="36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 w:bidi="ar-SA"/>
        </w:rPr>
        <w:drawing>
          <wp:inline distT="0" distB="0" distL="0" distR="0">
            <wp:extent cx="5661025" cy="4301490"/>
            <wp:effectExtent l="19050" t="19050" r="15875" b="22860"/>
            <wp:docPr id="12" name="Рисунок 12" descr="вторая вкладка запо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торая вкладка заполен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430149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140E" w:rsidRPr="002D0D80" w:rsidRDefault="009C140E" w:rsidP="002D0D80">
      <w:pPr>
        <w:pStyle w:val="7"/>
        <w:numPr>
          <w:ilvl w:val="0"/>
          <w:numId w:val="0"/>
        </w:numPr>
        <w:spacing w:before="0" w:after="0" w:line="360" w:lineRule="auto"/>
        <w:ind w:righ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0D80">
        <w:rPr>
          <w:rFonts w:ascii="Times New Roman" w:hAnsi="Times New Roman" w:cs="Times New Roman"/>
          <w:i/>
          <w:sz w:val="20"/>
          <w:szCs w:val="20"/>
        </w:rPr>
        <w:t>Рис.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>12.</w:t>
      </w:r>
      <w:r w:rsidRPr="002D0D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>Документ «Направление</w:t>
      </w:r>
      <w:r w:rsidR="002D0D80" w:rsidRPr="002D0D80">
        <w:rPr>
          <w:rFonts w:ascii="Times New Roman" w:hAnsi="Times New Roman" w:cs="Times New Roman"/>
          <w:i/>
          <w:sz w:val="20"/>
          <w:szCs w:val="20"/>
        </w:rPr>
        <w:t xml:space="preserve">», вкладка </w:t>
      </w:r>
      <w:r w:rsidRPr="002D0D80">
        <w:rPr>
          <w:rFonts w:ascii="Times New Roman" w:hAnsi="Times New Roman" w:cs="Times New Roman"/>
          <w:i/>
          <w:sz w:val="20"/>
          <w:szCs w:val="20"/>
        </w:rPr>
        <w:t>«Направление на прижизненное патолого-анатомическое исследование»</w:t>
      </w:r>
    </w:p>
    <w:p w:rsidR="009C140E" w:rsidRDefault="00D90CF8" w:rsidP="009C140E">
      <w:pPr>
        <w:pStyle w:val="7"/>
        <w:numPr>
          <w:ilvl w:val="0"/>
          <w:numId w:val="0"/>
        </w:numPr>
        <w:spacing w:before="0" w:after="0" w:line="360" w:lineRule="auto"/>
        <w:ind w:righ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нажать </w:t>
      </w:r>
      <w:r w:rsidR="009C140E">
        <w:rPr>
          <w:rFonts w:ascii="Times New Roman" w:hAnsi="Times New Roman" w:cs="Times New Roman"/>
        </w:rPr>
        <w:t xml:space="preserve">«Провести» и подписать документ ЭЦП. </w:t>
      </w:r>
      <w:r w:rsidR="009C140E">
        <w:rPr>
          <w:rFonts w:ascii="Times New Roman" w:hAnsi="Times New Roman" w:cs="Times New Roman"/>
        </w:rPr>
        <w:t>Созданное</w:t>
      </w:r>
      <w:r w:rsidR="009C140E">
        <w:rPr>
          <w:rFonts w:ascii="Times New Roman" w:hAnsi="Times New Roman" w:cs="Times New Roman"/>
        </w:rPr>
        <w:t xml:space="preserve"> направление будет направлено </w:t>
      </w:r>
      <w:r w:rsidR="009C140E">
        <w:rPr>
          <w:rFonts w:ascii="Times New Roman" w:hAnsi="Times New Roman" w:cs="Times New Roman"/>
        </w:rPr>
        <w:t>в М</w:t>
      </w:r>
      <w:r>
        <w:rPr>
          <w:rFonts w:ascii="Times New Roman" w:hAnsi="Times New Roman" w:cs="Times New Roman"/>
        </w:rPr>
        <w:t>О</w:t>
      </w:r>
      <w:r w:rsidR="009C140E">
        <w:rPr>
          <w:rFonts w:ascii="Times New Roman" w:hAnsi="Times New Roman" w:cs="Times New Roman"/>
        </w:rPr>
        <w:t xml:space="preserve"> получатель, там автоматически сформируется назначение услуги в сменное задание</w:t>
      </w:r>
      <w:r w:rsidR="009C140E">
        <w:rPr>
          <w:rFonts w:ascii="Times New Roman" w:hAnsi="Times New Roman" w:cs="Times New Roman"/>
        </w:rPr>
        <w:t xml:space="preserve">. </w:t>
      </w:r>
    </w:p>
    <w:p w:rsidR="00CD1A6A" w:rsidRDefault="00A62534" w:rsidP="00A625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формирования медицинского документа «</w:t>
      </w:r>
      <w:r w:rsidRPr="00A62534">
        <w:rPr>
          <w:rFonts w:ascii="Times New Roman" w:hAnsi="Times New Roman" w:cs="Times New Roman"/>
          <w:sz w:val="24"/>
          <w:szCs w:val="24"/>
        </w:rPr>
        <w:t>Протокол прижизненного патолого-ана</w:t>
      </w:r>
      <w:r w:rsidR="008874F0">
        <w:rPr>
          <w:rFonts w:ascii="Times New Roman" w:hAnsi="Times New Roman" w:cs="Times New Roman"/>
          <w:sz w:val="24"/>
          <w:szCs w:val="24"/>
        </w:rPr>
        <w:t>томического исследования биопси</w:t>
      </w:r>
      <w:r w:rsidRPr="00A62534">
        <w:rPr>
          <w:rFonts w:ascii="Times New Roman" w:hAnsi="Times New Roman" w:cs="Times New Roman"/>
          <w:sz w:val="24"/>
          <w:szCs w:val="24"/>
        </w:rPr>
        <w:t>йного (операционного) материала</w:t>
      </w:r>
      <w:r>
        <w:rPr>
          <w:rFonts w:ascii="Times New Roman" w:hAnsi="Times New Roman" w:cs="Times New Roman"/>
          <w:sz w:val="24"/>
          <w:szCs w:val="24"/>
        </w:rPr>
        <w:t xml:space="preserve">» необходимо </w:t>
      </w:r>
      <w:r w:rsidR="00CD1A6A">
        <w:rPr>
          <w:rFonts w:ascii="Times New Roman" w:hAnsi="Times New Roman" w:cs="Times New Roman"/>
          <w:sz w:val="24"/>
          <w:szCs w:val="24"/>
        </w:rPr>
        <w:t>войти в периферийную БД с правами врача (врача, проводящего исследования): подсистема «Контроль исполнения» - «Сменное задание».</w:t>
      </w:r>
      <w:r w:rsidR="0027482B">
        <w:rPr>
          <w:rFonts w:ascii="Times New Roman" w:hAnsi="Times New Roman" w:cs="Times New Roman"/>
          <w:sz w:val="24"/>
          <w:szCs w:val="24"/>
        </w:rPr>
        <w:t xml:space="preserve"> </w:t>
      </w:r>
      <w:r w:rsidR="00CD1A6A">
        <w:rPr>
          <w:rFonts w:ascii="Times New Roman" w:hAnsi="Times New Roman" w:cs="Times New Roman"/>
          <w:sz w:val="24"/>
          <w:szCs w:val="24"/>
        </w:rPr>
        <w:t>В результате</w:t>
      </w:r>
      <w:r w:rsidR="0027482B">
        <w:rPr>
          <w:rFonts w:ascii="Times New Roman" w:hAnsi="Times New Roman" w:cs="Times New Roman"/>
          <w:sz w:val="24"/>
          <w:szCs w:val="24"/>
        </w:rPr>
        <w:t xml:space="preserve"> отобразится список назначений, где необходимо в</w:t>
      </w:r>
      <w:r w:rsidR="00CD1A6A">
        <w:rPr>
          <w:rFonts w:ascii="Times New Roman" w:hAnsi="Times New Roman" w:cs="Times New Roman"/>
          <w:sz w:val="24"/>
          <w:szCs w:val="24"/>
        </w:rPr>
        <w:t>ыбрать нужный заказ, по кнопке «Формирование медицинского документа (</w:t>
      </w:r>
      <w:r w:rsidR="00CD1A6A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CD1A6A" w:rsidRPr="00CD1A6A">
        <w:rPr>
          <w:rFonts w:ascii="Times New Roman" w:hAnsi="Times New Roman" w:cs="Times New Roman"/>
          <w:sz w:val="24"/>
          <w:szCs w:val="24"/>
        </w:rPr>
        <w:t xml:space="preserve"> + </w:t>
      </w:r>
      <w:r w:rsidR="00CD1A6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D1A6A" w:rsidRPr="00CD1A6A">
        <w:rPr>
          <w:rFonts w:ascii="Times New Roman" w:hAnsi="Times New Roman" w:cs="Times New Roman"/>
          <w:sz w:val="24"/>
          <w:szCs w:val="24"/>
        </w:rPr>
        <w:t>)</w:t>
      </w:r>
      <w:r w:rsidR="00CD1A6A">
        <w:rPr>
          <w:rFonts w:ascii="Times New Roman" w:hAnsi="Times New Roman" w:cs="Times New Roman"/>
          <w:sz w:val="24"/>
          <w:szCs w:val="24"/>
        </w:rPr>
        <w:t xml:space="preserve">» вызвать </w:t>
      </w:r>
      <w:r w:rsidR="002729E5">
        <w:rPr>
          <w:rFonts w:ascii="Times New Roman" w:hAnsi="Times New Roman" w:cs="Times New Roman"/>
          <w:sz w:val="24"/>
          <w:szCs w:val="24"/>
        </w:rPr>
        <w:t>форму выбора ШМД</w:t>
      </w:r>
      <w:r w:rsidR="0027482B">
        <w:rPr>
          <w:rFonts w:ascii="Times New Roman" w:hAnsi="Times New Roman" w:cs="Times New Roman"/>
          <w:sz w:val="24"/>
          <w:szCs w:val="24"/>
        </w:rPr>
        <w:t>,</w:t>
      </w:r>
      <w:r w:rsidR="002729E5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="002729E5" w:rsidRPr="002729E5">
        <w:rPr>
          <w:rFonts w:ascii="Times New Roman" w:hAnsi="Times New Roman" w:cs="Times New Roman"/>
          <w:sz w:val="24"/>
          <w:szCs w:val="24"/>
        </w:rPr>
        <w:t>«Протокол прижизненного патолого-ана</w:t>
      </w:r>
      <w:r w:rsidR="008874F0">
        <w:rPr>
          <w:rFonts w:ascii="Times New Roman" w:hAnsi="Times New Roman" w:cs="Times New Roman"/>
          <w:sz w:val="24"/>
          <w:szCs w:val="24"/>
        </w:rPr>
        <w:t>томического исследования биопси</w:t>
      </w:r>
      <w:r w:rsidR="002729E5" w:rsidRPr="002729E5">
        <w:rPr>
          <w:rFonts w:ascii="Times New Roman" w:hAnsi="Times New Roman" w:cs="Times New Roman"/>
          <w:sz w:val="24"/>
          <w:szCs w:val="24"/>
        </w:rPr>
        <w:t>йного (операционного) материала»</w:t>
      </w:r>
      <w:r w:rsidR="006166D9">
        <w:rPr>
          <w:rFonts w:ascii="Times New Roman" w:hAnsi="Times New Roman" w:cs="Times New Roman"/>
          <w:sz w:val="24"/>
          <w:szCs w:val="24"/>
        </w:rPr>
        <w:t xml:space="preserve"> (рис. </w:t>
      </w:r>
      <w:r w:rsidR="00D90CF8">
        <w:rPr>
          <w:rFonts w:ascii="Times New Roman" w:hAnsi="Times New Roman" w:cs="Times New Roman"/>
          <w:sz w:val="24"/>
          <w:szCs w:val="24"/>
        </w:rPr>
        <w:t>13</w:t>
      </w:r>
      <w:r w:rsidR="006166D9">
        <w:rPr>
          <w:rFonts w:ascii="Times New Roman" w:hAnsi="Times New Roman" w:cs="Times New Roman"/>
          <w:sz w:val="24"/>
          <w:szCs w:val="24"/>
        </w:rPr>
        <w:t>)</w:t>
      </w:r>
      <w:r w:rsidR="002729E5">
        <w:rPr>
          <w:rFonts w:ascii="Times New Roman" w:hAnsi="Times New Roman" w:cs="Times New Roman"/>
          <w:sz w:val="24"/>
          <w:szCs w:val="24"/>
        </w:rPr>
        <w:t>.</w:t>
      </w:r>
    </w:p>
    <w:p w:rsidR="006166D9" w:rsidRPr="00A50FD3" w:rsidRDefault="006166D9" w:rsidP="006166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872285" cy="2130404"/>
            <wp:effectExtent l="19050" t="19050" r="13970" b="228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411" cy="213102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66D9" w:rsidRPr="002729E5" w:rsidRDefault="006166D9" w:rsidP="006166D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D90CF8">
        <w:rPr>
          <w:rFonts w:ascii="Times New Roman" w:hAnsi="Times New Roman" w:cs="Times New Roman"/>
          <w:i/>
          <w:sz w:val="20"/>
          <w:szCs w:val="20"/>
        </w:rPr>
        <w:t>13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Выбор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ШМД</w:t>
      </w:r>
    </w:p>
    <w:p w:rsidR="006166D9" w:rsidRDefault="006166D9" w:rsidP="006166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2B" w:rsidRDefault="00D90CF8" w:rsidP="001429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открывшейся форме ШМД (рис. 15</w:t>
      </w:r>
      <w:r w:rsidR="002729E5">
        <w:rPr>
          <w:rFonts w:ascii="Times New Roman" w:hAnsi="Times New Roman" w:cs="Times New Roman"/>
          <w:sz w:val="24"/>
          <w:szCs w:val="24"/>
        </w:rPr>
        <w:t xml:space="preserve">) последовательно заполнить разделы: Данные документа, Биоматериал, Результаты исследования, Рекомендации, Услуги, </w:t>
      </w:r>
      <w:r w:rsidR="002729E5" w:rsidRPr="00413519">
        <w:rPr>
          <w:rFonts w:ascii="Times New Roman" w:hAnsi="Times New Roman" w:cs="Times New Roman"/>
          <w:sz w:val="24"/>
          <w:szCs w:val="24"/>
        </w:rPr>
        <w:t>Исполнители.</w:t>
      </w:r>
      <w:r w:rsidR="00413519" w:rsidRPr="00413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996" w:rsidRDefault="00214B93" w:rsidP="001429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42B8D">
        <w:rPr>
          <w:rFonts w:ascii="Times New Roman" w:hAnsi="Times New Roman" w:cs="Times New Roman"/>
          <w:sz w:val="24"/>
          <w:szCs w:val="24"/>
        </w:rPr>
        <w:t xml:space="preserve">ФИО пациента отображается </w:t>
      </w:r>
      <w:r w:rsidR="00142996">
        <w:rPr>
          <w:rFonts w:ascii="Times New Roman" w:hAnsi="Times New Roman" w:cs="Times New Roman"/>
          <w:sz w:val="24"/>
          <w:szCs w:val="24"/>
        </w:rPr>
        <w:t xml:space="preserve">поле с </w:t>
      </w:r>
      <w:r w:rsidR="00D42B8D">
        <w:rPr>
          <w:rFonts w:ascii="Times New Roman" w:hAnsi="Times New Roman" w:cs="Times New Roman"/>
          <w:sz w:val="24"/>
          <w:szCs w:val="24"/>
        </w:rPr>
        <w:t>документ</w:t>
      </w:r>
      <w:r w:rsidR="00142996">
        <w:rPr>
          <w:rFonts w:ascii="Times New Roman" w:hAnsi="Times New Roman" w:cs="Times New Roman"/>
          <w:sz w:val="24"/>
          <w:szCs w:val="24"/>
        </w:rPr>
        <w:t>ом</w:t>
      </w:r>
      <w:r w:rsidR="00D42B8D">
        <w:rPr>
          <w:rFonts w:ascii="Times New Roman" w:hAnsi="Times New Roman" w:cs="Times New Roman"/>
          <w:sz w:val="24"/>
          <w:szCs w:val="24"/>
        </w:rPr>
        <w:t xml:space="preserve"> </w:t>
      </w:r>
      <w:r w:rsidR="00142996">
        <w:rPr>
          <w:rFonts w:ascii="Times New Roman" w:hAnsi="Times New Roman" w:cs="Times New Roman"/>
          <w:sz w:val="24"/>
          <w:szCs w:val="24"/>
        </w:rPr>
        <w:t>«</w:t>
      </w:r>
      <w:r w:rsidR="00D42B8D">
        <w:rPr>
          <w:rFonts w:ascii="Times New Roman" w:hAnsi="Times New Roman" w:cs="Times New Roman"/>
          <w:sz w:val="24"/>
          <w:szCs w:val="24"/>
        </w:rPr>
        <w:t>Направление</w:t>
      </w:r>
      <w:r w:rsidR="00142996">
        <w:rPr>
          <w:rFonts w:ascii="Times New Roman" w:hAnsi="Times New Roman" w:cs="Times New Roman"/>
          <w:sz w:val="24"/>
          <w:szCs w:val="24"/>
        </w:rPr>
        <w:t xml:space="preserve">», которое пришло </w:t>
      </w:r>
      <w:r w:rsidR="00D42B8D">
        <w:rPr>
          <w:rFonts w:ascii="Times New Roman" w:hAnsi="Times New Roman" w:cs="Times New Roman"/>
          <w:sz w:val="24"/>
          <w:szCs w:val="24"/>
        </w:rPr>
        <w:t>из другой МО</w:t>
      </w:r>
      <w:r w:rsidR="00142996">
        <w:rPr>
          <w:rFonts w:ascii="Times New Roman" w:hAnsi="Times New Roman" w:cs="Times New Roman"/>
          <w:sz w:val="24"/>
          <w:szCs w:val="24"/>
        </w:rPr>
        <w:t xml:space="preserve"> и</w:t>
      </w:r>
      <w:r w:rsidR="00D4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8D">
        <w:rPr>
          <w:rFonts w:ascii="Times New Roman" w:hAnsi="Times New Roman" w:cs="Times New Roman"/>
          <w:sz w:val="24"/>
          <w:szCs w:val="24"/>
        </w:rPr>
        <w:t>назнач</w:t>
      </w:r>
      <w:r w:rsidR="00142996">
        <w:rPr>
          <w:rFonts w:ascii="Times New Roman" w:hAnsi="Times New Roman" w:cs="Times New Roman"/>
          <w:sz w:val="24"/>
          <w:szCs w:val="24"/>
        </w:rPr>
        <w:t>илась</w:t>
      </w:r>
      <w:proofErr w:type="spellEnd"/>
      <w:r w:rsidR="00D42B8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42996">
        <w:rPr>
          <w:rFonts w:ascii="Times New Roman" w:hAnsi="Times New Roman" w:cs="Times New Roman"/>
          <w:sz w:val="24"/>
          <w:szCs w:val="24"/>
        </w:rPr>
        <w:t>а</w:t>
      </w:r>
      <w:r w:rsidR="00D42B8D">
        <w:rPr>
          <w:rFonts w:ascii="Times New Roman" w:hAnsi="Times New Roman" w:cs="Times New Roman"/>
          <w:sz w:val="24"/>
          <w:szCs w:val="24"/>
        </w:rPr>
        <w:t xml:space="preserve">. При необходимости </w:t>
      </w:r>
      <w:r w:rsidR="00142996">
        <w:rPr>
          <w:rFonts w:ascii="Times New Roman" w:hAnsi="Times New Roman" w:cs="Times New Roman"/>
          <w:sz w:val="24"/>
          <w:szCs w:val="24"/>
        </w:rPr>
        <w:t>направление можно открыть по кнопке открыть (рис.3)</w:t>
      </w:r>
      <w:r w:rsidR="00D42B8D">
        <w:rPr>
          <w:rFonts w:ascii="Times New Roman" w:hAnsi="Times New Roman" w:cs="Times New Roman"/>
          <w:sz w:val="24"/>
          <w:szCs w:val="24"/>
        </w:rPr>
        <w:t xml:space="preserve"> и просмотреть данные</w:t>
      </w:r>
      <w:r w:rsidR="00D90CF8">
        <w:rPr>
          <w:rFonts w:ascii="Times New Roman" w:hAnsi="Times New Roman" w:cs="Times New Roman"/>
          <w:sz w:val="24"/>
          <w:szCs w:val="24"/>
        </w:rPr>
        <w:t xml:space="preserve"> </w:t>
      </w:r>
      <w:r w:rsidR="00D90CF8">
        <w:rPr>
          <w:rFonts w:ascii="Times New Roman" w:hAnsi="Times New Roman" w:cs="Times New Roman"/>
          <w:sz w:val="24"/>
          <w:szCs w:val="24"/>
        </w:rPr>
        <w:t>(рис. 14)</w:t>
      </w:r>
      <w:r w:rsidR="00D42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CF8" w:rsidRDefault="00142996" w:rsidP="00D90CF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inline distT="0" distB="0" distL="0" distR="0" wp14:anchorId="0058284D" wp14:editId="510EAFF1">
            <wp:extent cx="5061543" cy="2305878"/>
            <wp:effectExtent l="19050" t="19050" r="25400" b="184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54472" cy="230265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90CF8" w:rsidRPr="00D90CF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90CF8" w:rsidRPr="002729E5" w:rsidRDefault="00D90CF8" w:rsidP="00D90CF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i/>
          <w:sz w:val="20"/>
          <w:szCs w:val="20"/>
        </w:rPr>
        <w:t>14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Форма ШМД «Протокол прижизненного патолого-анатомического исследования </w:t>
      </w:r>
      <w:proofErr w:type="spellStart"/>
      <w:r w:rsidRPr="002729E5">
        <w:rPr>
          <w:rFonts w:ascii="Times New Roman" w:hAnsi="Times New Roman" w:cs="Times New Roman"/>
          <w:i/>
          <w:sz w:val="20"/>
          <w:szCs w:val="20"/>
        </w:rPr>
        <w:t>биопсийного</w:t>
      </w:r>
      <w:proofErr w:type="spellEnd"/>
      <w:r w:rsidRPr="002729E5">
        <w:rPr>
          <w:rFonts w:ascii="Times New Roman" w:hAnsi="Times New Roman" w:cs="Times New Roman"/>
          <w:i/>
          <w:sz w:val="20"/>
          <w:szCs w:val="20"/>
        </w:rPr>
        <w:t xml:space="preserve"> (операционного) материала»</w:t>
      </w:r>
    </w:p>
    <w:p w:rsidR="00214B93" w:rsidRDefault="00214B93" w:rsidP="00142996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2729E5" w:rsidRDefault="00413519" w:rsidP="00A625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519">
        <w:rPr>
          <w:rFonts w:ascii="Times New Roman" w:hAnsi="Times New Roman" w:cs="Times New Roman"/>
          <w:sz w:val="24"/>
          <w:szCs w:val="24"/>
        </w:rPr>
        <w:t>Раздел «Пациент» заполн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3519">
        <w:rPr>
          <w:rFonts w:ascii="Times New Roman" w:hAnsi="Times New Roman" w:cs="Times New Roman"/>
          <w:sz w:val="24"/>
          <w:szCs w:val="24"/>
        </w:rPr>
        <w:t>тся автоматически, путем подтягивания данных из ОДП.</w:t>
      </w:r>
    </w:p>
    <w:p w:rsidR="002729E5" w:rsidRDefault="002729E5" w:rsidP="00F22B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4830" cy="1224501"/>
            <wp:effectExtent l="19050" t="19050" r="18415" b="139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187" cy="122395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29E5" w:rsidRPr="002729E5" w:rsidRDefault="002729E5" w:rsidP="002729E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D90CF8">
        <w:rPr>
          <w:rFonts w:ascii="Times New Roman" w:hAnsi="Times New Roman" w:cs="Times New Roman"/>
          <w:i/>
          <w:sz w:val="20"/>
          <w:szCs w:val="20"/>
        </w:rPr>
        <w:t>15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Форма ШМД «Протокол прижизненного патолого-анатомического исследования биопсийного (операционного) материала»</w:t>
      </w:r>
    </w:p>
    <w:p w:rsidR="002729E5" w:rsidRDefault="00413519" w:rsidP="00274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рис. </w:t>
      </w:r>
      <w:r w:rsidR="00D90CF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8A0">
        <w:rPr>
          <w:rFonts w:ascii="Times New Roman" w:hAnsi="Times New Roman" w:cs="Times New Roman"/>
          <w:sz w:val="24"/>
          <w:szCs w:val="24"/>
        </w:rPr>
        <w:t xml:space="preserve">красным подчеркнуты </w:t>
      </w:r>
      <w:r>
        <w:rPr>
          <w:rFonts w:ascii="Times New Roman" w:hAnsi="Times New Roman" w:cs="Times New Roman"/>
          <w:sz w:val="24"/>
          <w:szCs w:val="24"/>
        </w:rPr>
        <w:t>обязательные для заполнения поля раздела «Данные документа».</w:t>
      </w:r>
    </w:p>
    <w:p w:rsidR="00413519" w:rsidRPr="00A62534" w:rsidRDefault="00F22B2F" w:rsidP="0041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848431" cy="2594484"/>
            <wp:effectExtent l="19050" t="19050" r="19050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670" cy="259194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3519" w:rsidRDefault="002729E5" w:rsidP="0027482B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</w:t>
      </w:r>
      <w:r w:rsidR="00413519"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D90CF8">
        <w:rPr>
          <w:rFonts w:ascii="Times New Roman" w:hAnsi="Times New Roman" w:cs="Times New Roman"/>
          <w:i/>
          <w:sz w:val="20"/>
          <w:szCs w:val="20"/>
        </w:rPr>
        <w:t>16</w:t>
      </w:r>
      <w:r w:rsidR="00413519"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413519">
        <w:rPr>
          <w:rFonts w:ascii="Times New Roman" w:hAnsi="Times New Roman" w:cs="Times New Roman"/>
          <w:i/>
          <w:sz w:val="20"/>
          <w:szCs w:val="20"/>
        </w:rPr>
        <w:t>Раздел «Данные документа»</w:t>
      </w:r>
    </w:p>
    <w:p w:rsidR="00413519" w:rsidRDefault="00413519" w:rsidP="00274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рис. </w:t>
      </w:r>
      <w:r w:rsidR="00D90CF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58A">
        <w:rPr>
          <w:rFonts w:ascii="Times New Roman" w:hAnsi="Times New Roman" w:cs="Times New Roman"/>
          <w:sz w:val="24"/>
          <w:szCs w:val="24"/>
        </w:rPr>
        <w:t xml:space="preserve">отображены обязательные для заполнения поля </w:t>
      </w:r>
      <w:r>
        <w:rPr>
          <w:rFonts w:ascii="Times New Roman" w:hAnsi="Times New Roman" w:cs="Times New Roman"/>
          <w:sz w:val="24"/>
          <w:szCs w:val="24"/>
        </w:rPr>
        <w:t>раздела «Биоматериал»</w:t>
      </w:r>
      <w:r w:rsidR="00CA13CA">
        <w:rPr>
          <w:rFonts w:ascii="Times New Roman" w:hAnsi="Times New Roman" w:cs="Times New Roman"/>
          <w:sz w:val="24"/>
          <w:szCs w:val="24"/>
        </w:rPr>
        <w:t xml:space="preserve"> во вкладке «Поступило»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41C1">
        <w:rPr>
          <w:rFonts w:ascii="Times New Roman" w:hAnsi="Times New Roman" w:cs="Times New Roman"/>
          <w:sz w:val="24"/>
          <w:szCs w:val="24"/>
        </w:rPr>
        <w:t xml:space="preserve"> Если в направлении были заполнены данные поля то они подтянуться в протокол исследования.</w:t>
      </w:r>
      <w:r w:rsidR="00BF78A0">
        <w:rPr>
          <w:rFonts w:ascii="Times New Roman" w:hAnsi="Times New Roman" w:cs="Times New Roman"/>
          <w:sz w:val="24"/>
          <w:szCs w:val="24"/>
        </w:rPr>
        <w:t xml:space="preserve"> </w:t>
      </w:r>
      <w:r w:rsidR="00EB658A">
        <w:rPr>
          <w:rFonts w:ascii="Times New Roman" w:hAnsi="Times New Roman" w:cs="Times New Roman"/>
          <w:sz w:val="24"/>
          <w:szCs w:val="24"/>
        </w:rPr>
        <w:t>Заполнение полей «Способ получения» и «Характер патологического процесса» осуществляется путем выбора значений из соответствующих справочников.</w:t>
      </w:r>
    </w:p>
    <w:p w:rsidR="00EB658A" w:rsidRDefault="00EB658A" w:rsidP="00EB65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кнопке «Добавить» можно добавить строку для ввода данных </w:t>
      </w:r>
      <w:r w:rsidR="009F3454">
        <w:rPr>
          <w:rFonts w:ascii="Times New Roman" w:hAnsi="Times New Roman" w:cs="Times New Roman"/>
          <w:sz w:val="24"/>
          <w:szCs w:val="24"/>
        </w:rPr>
        <w:t xml:space="preserve">по </w:t>
      </w:r>
      <w:r w:rsidR="00C0642D">
        <w:rPr>
          <w:rFonts w:ascii="Times New Roman" w:hAnsi="Times New Roman" w:cs="Times New Roman"/>
          <w:sz w:val="24"/>
          <w:szCs w:val="24"/>
        </w:rPr>
        <w:t>дополнительно исследованны</w:t>
      </w:r>
      <w:r w:rsidR="009F3454">
        <w:rPr>
          <w:rFonts w:ascii="Times New Roman" w:hAnsi="Times New Roman" w:cs="Times New Roman"/>
          <w:sz w:val="24"/>
          <w:szCs w:val="24"/>
        </w:rPr>
        <w:t>м</w:t>
      </w:r>
      <w:r w:rsidR="00C06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</w:t>
      </w:r>
      <w:r w:rsidR="009F3454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519" w:rsidRDefault="00EB658A" w:rsidP="00BF78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24292" cy="2307673"/>
            <wp:effectExtent l="19050" t="19050" r="10160" b="16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035" cy="230652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78A0" w:rsidRDefault="00BF78A0" w:rsidP="00BF78A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13519" w:rsidRDefault="00BF78A0" w:rsidP="00BF78A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D90CF8">
        <w:rPr>
          <w:rFonts w:ascii="Times New Roman" w:hAnsi="Times New Roman" w:cs="Times New Roman"/>
          <w:i/>
          <w:sz w:val="20"/>
          <w:szCs w:val="20"/>
        </w:rPr>
        <w:t xml:space="preserve">17 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sz w:val="20"/>
          <w:szCs w:val="20"/>
        </w:rPr>
        <w:t>Раздел «Биоматериал»</w:t>
      </w:r>
    </w:p>
    <w:p w:rsidR="009F3454" w:rsidRPr="00413519" w:rsidRDefault="009F3454" w:rsidP="00BF78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3CA" w:rsidRPr="006264A3" w:rsidRDefault="00CA13CA" w:rsidP="00626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4A3">
        <w:rPr>
          <w:rFonts w:ascii="Times New Roman" w:hAnsi="Times New Roman" w:cs="Times New Roman"/>
          <w:b/>
          <w:sz w:val="24"/>
          <w:szCs w:val="24"/>
        </w:rPr>
        <w:t>ВАЖНО!!!</w:t>
      </w:r>
      <w:r w:rsidRPr="006264A3">
        <w:rPr>
          <w:rFonts w:ascii="Times New Roman" w:hAnsi="Times New Roman" w:cs="Times New Roman"/>
          <w:sz w:val="24"/>
          <w:szCs w:val="24"/>
        </w:rPr>
        <w:t xml:space="preserve"> Вкладка «Взято» также об</w:t>
      </w:r>
      <w:r w:rsidR="006166D9" w:rsidRPr="006264A3">
        <w:rPr>
          <w:rFonts w:ascii="Times New Roman" w:hAnsi="Times New Roman" w:cs="Times New Roman"/>
          <w:sz w:val="24"/>
          <w:szCs w:val="24"/>
        </w:rPr>
        <w:t xml:space="preserve">язательна для заполнения (рис. </w:t>
      </w:r>
      <w:r w:rsidR="00D90CF8">
        <w:rPr>
          <w:rFonts w:ascii="Times New Roman" w:hAnsi="Times New Roman" w:cs="Times New Roman"/>
          <w:sz w:val="24"/>
          <w:szCs w:val="24"/>
        </w:rPr>
        <w:t>18</w:t>
      </w:r>
      <w:r w:rsidRPr="006264A3">
        <w:rPr>
          <w:rFonts w:ascii="Times New Roman" w:hAnsi="Times New Roman" w:cs="Times New Roman"/>
          <w:sz w:val="24"/>
          <w:szCs w:val="24"/>
        </w:rPr>
        <w:t xml:space="preserve">). </w:t>
      </w:r>
      <w:r w:rsidR="00AB38AA" w:rsidRPr="006264A3">
        <w:rPr>
          <w:rFonts w:ascii="Times New Roman" w:hAnsi="Times New Roman" w:cs="Times New Roman"/>
          <w:sz w:val="24"/>
          <w:szCs w:val="24"/>
        </w:rPr>
        <w:t>По кнопке «Добавить» открыть справочник «Виды окрасок» и выбрать нужное значение.</w:t>
      </w:r>
    </w:p>
    <w:p w:rsidR="00AB38AA" w:rsidRPr="006264A3" w:rsidRDefault="00AB38AA" w:rsidP="00626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4A3">
        <w:rPr>
          <w:noProof/>
          <w:sz w:val="24"/>
          <w:szCs w:val="24"/>
        </w:rPr>
        <w:lastRenderedPageBreak/>
        <w:drawing>
          <wp:inline distT="0" distB="0" distL="0" distR="0">
            <wp:extent cx="5072933" cy="2767102"/>
            <wp:effectExtent l="19050" t="19050" r="13970" b="146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362" cy="27662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B38AA" w:rsidRPr="006264A3" w:rsidRDefault="00AB38AA" w:rsidP="0027482B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64A3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D90CF8">
        <w:rPr>
          <w:rFonts w:ascii="Times New Roman" w:hAnsi="Times New Roman" w:cs="Times New Roman"/>
          <w:i/>
          <w:sz w:val="20"/>
          <w:szCs w:val="20"/>
        </w:rPr>
        <w:t>18</w:t>
      </w:r>
      <w:r w:rsidRPr="006264A3">
        <w:rPr>
          <w:rFonts w:ascii="Times New Roman" w:hAnsi="Times New Roman" w:cs="Times New Roman"/>
          <w:i/>
          <w:sz w:val="20"/>
          <w:szCs w:val="20"/>
        </w:rPr>
        <w:t xml:space="preserve"> – Вкладка «Взято» раздела «Биоматериал»</w:t>
      </w:r>
    </w:p>
    <w:p w:rsidR="00CA13CA" w:rsidRPr="006264A3" w:rsidRDefault="00AB38AA" w:rsidP="00626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6264A3">
        <w:rPr>
          <w:rFonts w:ascii="Times New Roman" w:hAnsi="Times New Roman" w:cs="Times New Roman"/>
          <w:sz w:val="24"/>
          <w:szCs w:val="24"/>
        </w:rPr>
        <w:t xml:space="preserve">Для </w:t>
      </w:r>
      <w:r w:rsidRPr="006264A3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6264A3">
        <w:rPr>
          <w:rFonts w:ascii="Times New Roman" w:hAnsi="Times New Roman" w:cs="Times New Roman"/>
          <w:sz w:val="24"/>
          <w:szCs w:val="24"/>
        </w:rPr>
        <w:t xml:space="preserve"> выбранного значения окраски обязательно </w:t>
      </w:r>
      <w:r w:rsidRPr="006264A3">
        <w:rPr>
          <w:rFonts w:ascii="Times New Roman" w:hAnsi="Times New Roman" w:cs="Times New Roman"/>
          <w:b/>
          <w:sz w:val="24"/>
          <w:szCs w:val="24"/>
        </w:rPr>
        <w:t>заполнить</w:t>
      </w:r>
      <w:r w:rsidRPr="006264A3">
        <w:rPr>
          <w:rFonts w:ascii="Times New Roman" w:hAnsi="Times New Roman" w:cs="Times New Roman"/>
          <w:sz w:val="24"/>
          <w:szCs w:val="24"/>
        </w:rPr>
        <w:t xml:space="preserve"> данные гистологического блока (тип блока) по кнопке «Добавить» (рис. </w:t>
      </w:r>
      <w:r w:rsidR="00D90CF8">
        <w:rPr>
          <w:rFonts w:ascii="Times New Roman" w:hAnsi="Times New Roman" w:cs="Times New Roman"/>
          <w:sz w:val="24"/>
          <w:szCs w:val="24"/>
        </w:rPr>
        <w:t>19</w:t>
      </w:r>
      <w:r w:rsidRPr="006264A3">
        <w:rPr>
          <w:rFonts w:ascii="Times New Roman" w:hAnsi="Times New Roman" w:cs="Times New Roman"/>
          <w:sz w:val="24"/>
          <w:szCs w:val="24"/>
        </w:rPr>
        <w:t>).</w:t>
      </w:r>
    </w:p>
    <w:p w:rsidR="00AB38AA" w:rsidRDefault="00AB38AA" w:rsidP="006264A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01086" cy="1459841"/>
            <wp:effectExtent l="19050" t="19050" r="13970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069" cy="14575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B38AA" w:rsidRDefault="00AB38AA" w:rsidP="006264A3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D90CF8">
        <w:rPr>
          <w:rFonts w:ascii="Times New Roman" w:hAnsi="Times New Roman" w:cs="Times New Roman"/>
          <w:i/>
          <w:sz w:val="20"/>
          <w:szCs w:val="20"/>
        </w:rPr>
        <w:t>19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Заполнение типа блока окраски</w:t>
      </w:r>
    </w:p>
    <w:p w:rsidR="009F3454" w:rsidRDefault="009F3454" w:rsidP="006264A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Обязательные для заполнения поля раздела «Результаты </w:t>
      </w:r>
      <w:r w:rsidR="00AB38AA">
        <w:rPr>
          <w:rFonts w:ascii="Times New Roman" w:hAnsi="Times New Roman" w:cs="Times New Roman"/>
        </w:rPr>
        <w:t xml:space="preserve">исследования» отображены на рис. </w:t>
      </w:r>
      <w:r w:rsidR="00D90CF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:rsidR="009F3454" w:rsidRDefault="009F3454" w:rsidP="006264A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134678" cy="2035974"/>
            <wp:effectExtent l="19050" t="19050" r="18415" b="215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274" cy="202986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F3454" w:rsidRDefault="009F3454" w:rsidP="006264A3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D90CF8">
        <w:rPr>
          <w:rFonts w:ascii="Times New Roman" w:hAnsi="Times New Roman" w:cs="Times New Roman"/>
          <w:i/>
          <w:sz w:val="20"/>
          <w:szCs w:val="20"/>
        </w:rPr>
        <w:t xml:space="preserve">20 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sz w:val="20"/>
          <w:szCs w:val="20"/>
        </w:rPr>
        <w:t>Раздел «Результаты исследования»</w:t>
      </w:r>
    </w:p>
    <w:p w:rsidR="009F3454" w:rsidRDefault="009F3454" w:rsidP="00626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Раздел «Рекомендации» также обязателен для заполнения и представляет собой поле для ручного ввода данных.</w:t>
      </w:r>
    </w:p>
    <w:p w:rsidR="009F3454" w:rsidRDefault="009F3454" w:rsidP="00626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Заполнение обязательных полей в разделе «Услуги» (рис. </w:t>
      </w:r>
      <w:r w:rsidR="00D90CF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 осуществляется путем выбора значений оказанных услуг из справочника «Номенклатура медицинских услуг», установки даты и количества</w:t>
      </w:r>
      <w:r w:rsidR="00112358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. По кнопке «Добавить» </w:t>
      </w:r>
      <w:r w:rsidR="00112358">
        <w:rPr>
          <w:rFonts w:ascii="Times New Roman" w:hAnsi="Times New Roman" w:cs="Times New Roman"/>
          <w:sz w:val="24"/>
          <w:szCs w:val="24"/>
        </w:rPr>
        <w:t>можно добавить дополнительно оказанные услуги.</w:t>
      </w:r>
    </w:p>
    <w:p w:rsidR="009F3454" w:rsidRDefault="009F3454" w:rsidP="006264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52515" cy="1026795"/>
            <wp:effectExtent l="19050" t="19050" r="19685" b="209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267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F3454" w:rsidRDefault="009F3454" w:rsidP="006264A3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D90CF8">
        <w:rPr>
          <w:rFonts w:ascii="Times New Roman" w:hAnsi="Times New Roman" w:cs="Times New Roman"/>
          <w:i/>
          <w:sz w:val="20"/>
          <w:szCs w:val="20"/>
        </w:rPr>
        <w:t>21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Раздел «Услуги»</w:t>
      </w:r>
    </w:p>
    <w:p w:rsidR="00C50627" w:rsidRPr="00C50627" w:rsidRDefault="00C50627" w:rsidP="00626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Раздел «Исполнители» (рис.</w:t>
      </w:r>
      <w:r w:rsidR="00D90CF8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) заполняется автоматически, путем подтягивания данных из настроенного в системе основного сотрудника пользователя. По кнопке «Добавить» можно добавить прочих исполнителей.</w:t>
      </w:r>
    </w:p>
    <w:p w:rsidR="009F3454" w:rsidRPr="009F3454" w:rsidRDefault="00C50627" w:rsidP="006264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544195"/>
            <wp:effectExtent l="19050" t="19050" r="19685" b="273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41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0627" w:rsidRDefault="00C50627" w:rsidP="006264A3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>Рис.</w:t>
      </w:r>
      <w:r w:rsidR="006166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90CF8">
        <w:rPr>
          <w:rFonts w:ascii="Times New Roman" w:hAnsi="Times New Roman" w:cs="Times New Roman"/>
          <w:i/>
          <w:sz w:val="20"/>
          <w:szCs w:val="20"/>
        </w:rPr>
        <w:t>22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Раздел «Исполнители»</w:t>
      </w:r>
    </w:p>
    <w:p w:rsidR="00C50627" w:rsidRDefault="00C50627" w:rsidP="00626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F22B2F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По окончании работы с ШМД, нажать «Документ готов»</w:t>
      </w:r>
      <w:r w:rsidR="00895FF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и подписать ЭЦП врача.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После </w:t>
      </w:r>
      <w:r w:rsidR="00895FFB">
        <w:rPr>
          <w:rFonts w:ascii="Times New Roman" w:hAnsi="Times New Roman" w:cs="Times New Roman"/>
          <w:sz w:val="24"/>
          <w:szCs w:val="24"/>
          <w:lang w:eastAsia="zh-CN" w:bidi="hi-IN"/>
        </w:rPr>
        <w:t>подписания ЭЦП МО, через массовое подписание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, СЭМД автоматически отправится в РЭМД / ВИМИС.</w:t>
      </w:r>
    </w:p>
    <w:p w:rsidR="000941C1" w:rsidRDefault="00C50627" w:rsidP="00626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0941C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 организации отправитель документ с результатом </w:t>
      </w:r>
      <w:r w:rsidR="000941C1" w:rsidRPr="000941C1">
        <w:rPr>
          <w:rFonts w:ascii="Times New Roman" w:hAnsi="Times New Roman" w:cs="Times New Roman"/>
          <w:sz w:val="24"/>
          <w:szCs w:val="24"/>
          <w:lang w:eastAsia="zh-CN" w:bidi="hi-IN"/>
        </w:rPr>
        <w:t>пат</w:t>
      </w:r>
      <w:r w:rsidR="000941C1">
        <w:rPr>
          <w:rFonts w:ascii="Times New Roman" w:hAnsi="Times New Roman" w:cs="Times New Roman"/>
          <w:sz w:val="24"/>
          <w:szCs w:val="24"/>
          <w:lang w:eastAsia="zh-CN" w:bidi="hi-IN"/>
        </w:rPr>
        <w:t>олого-анатомического исследования будет отображаться в направлении на вкладке «Заключение специалиста» (</w:t>
      </w:r>
      <w:r w:rsidR="00D90CF8">
        <w:rPr>
          <w:rFonts w:ascii="Times New Roman" w:hAnsi="Times New Roman" w:cs="Times New Roman"/>
          <w:sz w:val="24"/>
          <w:szCs w:val="24"/>
          <w:lang w:eastAsia="zh-CN" w:bidi="hi-IN"/>
        </w:rPr>
        <w:t>р</w:t>
      </w:r>
      <w:r w:rsidR="000941C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ис. </w:t>
      </w:r>
      <w:r w:rsidR="00D90CF8">
        <w:rPr>
          <w:rFonts w:ascii="Times New Roman" w:hAnsi="Times New Roman" w:cs="Times New Roman"/>
          <w:sz w:val="24"/>
          <w:szCs w:val="24"/>
          <w:lang w:eastAsia="zh-CN" w:bidi="hi-IN"/>
        </w:rPr>
        <w:t>23</w:t>
      </w:r>
      <w:r w:rsidR="000941C1">
        <w:rPr>
          <w:rFonts w:ascii="Times New Roman" w:hAnsi="Times New Roman" w:cs="Times New Roman"/>
          <w:sz w:val="24"/>
          <w:szCs w:val="24"/>
          <w:lang w:eastAsia="zh-CN" w:bidi="hi-IN"/>
        </w:rPr>
        <w:t>).</w:t>
      </w:r>
    </w:p>
    <w:p w:rsidR="00C50627" w:rsidRDefault="000941C1" w:rsidP="00626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noProof/>
        </w:rPr>
        <w:drawing>
          <wp:inline distT="0" distB="0" distL="0" distR="0" wp14:anchorId="3EF5819D" wp14:editId="343AB63D">
            <wp:extent cx="6152515" cy="1609725"/>
            <wp:effectExtent l="19050" t="19050" r="19685" b="285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097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0CF8" w:rsidRDefault="00D90CF8" w:rsidP="00D90CF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>Рис.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23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Документ «Направление», вкладка «Заключение специалиста»</w:t>
      </w:r>
    </w:p>
    <w:p w:rsidR="00D90CF8" w:rsidRPr="00C50627" w:rsidRDefault="00D90CF8" w:rsidP="00626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sectPr w:rsidR="00D90CF8" w:rsidRPr="00C50627" w:rsidSect="00EA465F">
      <w:footerReference w:type="default" r:id="rId31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FE" w:rsidRDefault="008D23FE" w:rsidP="00923678">
      <w:pPr>
        <w:spacing w:line="240" w:lineRule="auto"/>
      </w:pPr>
      <w:r>
        <w:separator/>
      </w:r>
    </w:p>
  </w:endnote>
  <w:endnote w:type="continuationSeparator" w:id="0">
    <w:p w:rsidR="008D23FE" w:rsidRDefault="008D23FE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8B4D42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677D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FE" w:rsidRDefault="008D23FE" w:rsidP="00923678">
      <w:pPr>
        <w:spacing w:line="240" w:lineRule="auto"/>
      </w:pPr>
      <w:r>
        <w:separator/>
      </w:r>
    </w:p>
  </w:footnote>
  <w:footnote w:type="continuationSeparator" w:id="0">
    <w:p w:rsidR="008D23FE" w:rsidRDefault="008D23FE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2C1D34"/>
    <w:multiLevelType w:val="multilevel"/>
    <w:tmpl w:val="296203B6"/>
    <w:numStyleLink w:val="1"/>
  </w:abstractNum>
  <w:abstractNum w:abstractNumId="3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B061BE"/>
    <w:multiLevelType w:val="hybridMultilevel"/>
    <w:tmpl w:val="9A26529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0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31"/>
  </w:num>
  <w:num w:numId="42">
    <w:abstractNumId w:val="1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A5"/>
    <w:rsid w:val="000129C4"/>
    <w:rsid w:val="00016177"/>
    <w:rsid w:val="00026885"/>
    <w:rsid w:val="00026CC2"/>
    <w:rsid w:val="000318AC"/>
    <w:rsid w:val="00032692"/>
    <w:rsid w:val="00037090"/>
    <w:rsid w:val="000375DA"/>
    <w:rsid w:val="000473B4"/>
    <w:rsid w:val="00050D26"/>
    <w:rsid w:val="00067512"/>
    <w:rsid w:val="000730D4"/>
    <w:rsid w:val="00083B2D"/>
    <w:rsid w:val="000941C1"/>
    <w:rsid w:val="000B13D7"/>
    <w:rsid w:val="000B5B68"/>
    <w:rsid w:val="000D241A"/>
    <w:rsid w:val="000D4092"/>
    <w:rsid w:val="000E6505"/>
    <w:rsid w:val="000F1E8A"/>
    <w:rsid w:val="000F6111"/>
    <w:rsid w:val="000F62BF"/>
    <w:rsid w:val="00112358"/>
    <w:rsid w:val="001129AE"/>
    <w:rsid w:val="0011579C"/>
    <w:rsid w:val="00123F0B"/>
    <w:rsid w:val="001266A4"/>
    <w:rsid w:val="00142996"/>
    <w:rsid w:val="001460DE"/>
    <w:rsid w:val="0015542D"/>
    <w:rsid w:val="0016591A"/>
    <w:rsid w:val="00176FB7"/>
    <w:rsid w:val="001A22BC"/>
    <w:rsid w:val="001A5162"/>
    <w:rsid w:val="001C0870"/>
    <w:rsid w:val="001D40BE"/>
    <w:rsid w:val="001E46E9"/>
    <w:rsid w:val="001E73B3"/>
    <w:rsid w:val="00212CEA"/>
    <w:rsid w:val="00214B93"/>
    <w:rsid w:val="0023396F"/>
    <w:rsid w:val="00235292"/>
    <w:rsid w:val="002432C7"/>
    <w:rsid w:val="00265D89"/>
    <w:rsid w:val="002729E5"/>
    <w:rsid w:val="0027482B"/>
    <w:rsid w:val="00275065"/>
    <w:rsid w:val="0027560A"/>
    <w:rsid w:val="00285669"/>
    <w:rsid w:val="00295160"/>
    <w:rsid w:val="002A250E"/>
    <w:rsid w:val="002A42B8"/>
    <w:rsid w:val="002A55EF"/>
    <w:rsid w:val="002D0D80"/>
    <w:rsid w:val="002D6A5E"/>
    <w:rsid w:val="002F63FF"/>
    <w:rsid w:val="00310F7A"/>
    <w:rsid w:val="00326451"/>
    <w:rsid w:val="003350AD"/>
    <w:rsid w:val="0033677D"/>
    <w:rsid w:val="00341104"/>
    <w:rsid w:val="00342828"/>
    <w:rsid w:val="003432E2"/>
    <w:rsid w:val="00350B9B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C0C3A"/>
    <w:rsid w:val="003E1227"/>
    <w:rsid w:val="003E4E25"/>
    <w:rsid w:val="003F0D8A"/>
    <w:rsid w:val="004069AB"/>
    <w:rsid w:val="00411116"/>
    <w:rsid w:val="00413519"/>
    <w:rsid w:val="00432961"/>
    <w:rsid w:val="004333A1"/>
    <w:rsid w:val="00456157"/>
    <w:rsid w:val="00472C89"/>
    <w:rsid w:val="0047565D"/>
    <w:rsid w:val="00480E38"/>
    <w:rsid w:val="00482424"/>
    <w:rsid w:val="004842F6"/>
    <w:rsid w:val="0049481C"/>
    <w:rsid w:val="004B65DB"/>
    <w:rsid w:val="004D61B8"/>
    <w:rsid w:val="004F15E8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A1CC0"/>
    <w:rsid w:val="005A2130"/>
    <w:rsid w:val="005A66CD"/>
    <w:rsid w:val="005B2B22"/>
    <w:rsid w:val="005F2D1A"/>
    <w:rsid w:val="005F7E6E"/>
    <w:rsid w:val="006055BA"/>
    <w:rsid w:val="0060751E"/>
    <w:rsid w:val="006166D9"/>
    <w:rsid w:val="00617A5B"/>
    <w:rsid w:val="00624507"/>
    <w:rsid w:val="006264A3"/>
    <w:rsid w:val="006320F0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5871"/>
    <w:rsid w:val="00806908"/>
    <w:rsid w:val="00843362"/>
    <w:rsid w:val="00844F86"/>
    <w:rsid w:val="00853DA6"/>
    <w:rsid w:val="00853EC7"/>
    <w:rsid w:val="00855666"/>
    <w:rsid w:val="00856932"/>
    <w:rsid w:val="0086643F"/>
    <w:rsid w:val="008806C0"/>
    <w:rsid w:val="008871C1"/>
    <w:rsid w:val="008874F0"/>
    <w:rsid w:val="00895FFB"/>
    <w:rsid w:val="00896F23"/>
    <w:rsid w:val="008974FE"/>
    <w:rsid w:val="008A0E8A"/>
    <w:rsid w:val="008B0DFF"/>
    <w:rsid w:val="008B3390"/>
    <w:rsid w:val="008B378A"/>
    <w:rsid w:val="008B3AA9"/>
    <w:rsid w:val="008B482D"/>
    <w:rsid w:val="008B4D42"/>
    <w:rsid w:val="008C61E0"/>
    <w:rsid w:val="008D23FE"/>
    <w:rsid w:val="008E2BBC"/>
    <w:rsid w:val="008E5741"/>
    <w:rsid w:val="00923678"/>
    <w:rsid w:val="009300D2"/>
    <w:rsid w:val="0093132C"/>
    <w:rsid w:val="0093410E"/>
    <w:rsid w:val="0097287F"/>
    <w:rsid w:val="0097395D"/>
    <w:rsid w:val="0098226C"/>
    <w:rsid w:val="0098314F"/>
    <w:rsid w:val="0099480D"/>
    <w:rsid w:val="00994D7D"/>
    <w:rsid w:val="009B0B80"/>
    <w:rsid w:val="009B3D64"/>
    <w:rsid w:val="009B3F34"/>
    <w:rsid w:val="009B583D"/>
    <w:rsid w:val="009C140E"/>
    <w:rsid w:val="009D3510"/>
    <w:rsid w:val="009F2582"/>
    <w:rsid w:val="009F3454"/>
    <w:rsid w:val="009F626C"/>
    <w:rsid w:val="00A031D7"/>
    <w:rsid w:val="00A06CF2"/>
    <w:rsid w:val="00A20983"/>
    <w:rsid w:val="00A278F8"/>
    <w:rsid w:val="00A343A6"/>
    <w:rsid w:val="00A46494"/>
    <w:rsid w:val="00A50FD3"/>
    <w:rsid w:val="00A55806"/>
    <w:rsid w:val="00A62534"/>
    <w:rsid w:val="00A80F25"/>
    <w:rsid w:val="00A82B03"/>
    <w:rsid w:val="00A921AD"/>
    <w:rsid w:val="00A93B9A"/>
    <w:rsid w:val="00AA6A1E"/>
    <w:rsid w:val="00AB2CA3"/>
    <w:rsid w:val="00AB3355"/>
    <w:rsid w:val="00AB38AA"/>
    <w:rsid w:val="00AB7D65"/>
    <w:rsid w:val="00AC0441"/>
    <w:rsid w:val="00AD1503"/>
    <w:rsid w:val="00AD48C9"/>
    <w:rsid w:val="00AE07AE"/>
    <w:rsid w:val="00AE782E"/>
    <w:rsid w:val="00AF040E"/>
    <w:rsid w:val="00AF09A6"/>
    <w:rsid w:val="00AF31F8"/>
    <w:rsid w:val="00AF675E"/>
    <w:rsid w:val="00AF7A62"/>
    <w:rsid w:val="00B018A4"/>
    <w:rsid w:val="00B03BDC"/>
    <w:rsid w:val="00B135F3"/>
    <w:rsid w:val="00B13DA5"/>
    <w:rsid w:val="00B1677B"/>
    <w:rsid w:val="00B245BA"/>
    <w:rsid w:val="00B4108E"/>
    <w:rsid w:val="00B4458D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B458C"/>
    <w:rsid w:val="00BC2CA0"/>
    <w:rsid w:val="00BF78A0"/>
    <w:rsid w:val="00C0642D"/>
    <w:rsid w:val="00C06C83"/>
    <w:rsid w:val="00C1565A"/>
    <w:rsid w:val="00C36D36"/>
    <w:rsid w:val="00C50627"/>
    <w:rsid w:val="00C56CED"/>
    <w:rsid w:val="00C6514A"/>
    <w:rsid w:val="00C8585C"/>
    <w:rsid w:val="00C97FCA"/>
    <w:rsid w:val="00CA0155"/>
    <w:rsid w:val="00CA13CA"/>
    <w:rsid w:val="00CA619F"/>
    <w:rsid w:val="00CB38F3"/>
    <w:rsid w:val="00CD1A6A"/>
    <w:rsid w:val="00CD1DE0"/>
    <w:rsid w:val="00CD6433"/>
    <w:rsid w:val="00CE1F30"/>
    <w:rsid w:val="00CF0C59"/>
    <w:rsid w:val="00CF0C5E"/>
    <w:rsid w:val="00D038D1"/>
    <w:rsid w:val="00D03BFC"/>
    <w:rsid w:val="00D143F1"/>
    <w:rsid w:val="00D3347D"/>
    <w:rsid w:val="00D35054"/>
    <w:rsid w:val="00D355F7"/>
    <w:rsid w:val="00D409BE"/>
    <w:rsid w:val="00D42B8D"/>
    <w:rsid w:val="00D438AB"/>
    <w:rsid w:val="00D54ECE"/>
    <w:rsid w:val="00D56FAF"/>
    <w:rsid w:val="00D605F4"/>
    <w:rsid w:val="00D607D4"/>
    <w:rsid w:val="00D82B24"/>
    <w:rsid w:val="00D82D04"/>
    <w:rsid w:val="00D90CF8"/>
    <w:rsid w:val="00D94A84"/>
    <w:rsid w:val="00DA077D"/>
    <w:rsid w:val="00DA3A8A"/>
    <w:rsid w:val="00DA4810"/>
    <w:rsid w:val="00DA6E34"/>
    <w:rsid w:val="00DC26C1"/>
    <w:rsid w:val="00DE13EF"/>
    <w:rsid w:val="00DE5F0F"/>
    <w:rsid w:val="00DF4DB9"/>
    <w:rsid w:val="00E0589E"/>
    <w:rsid w:val="00E06303"/>
    <w:rsid w:val="00E12E7B"/>
    <w:rsid w:val="00E13127"/>
    <w:rsid w:val="00E24FC3"/>
    <w:rsid w:val="00E312E2"/>
    <w:rsid w:val="00E3400A"/>
    <w:rsid w:val="00E344A3"/>
    <w:rsid w:val="00E5533A"/>
    <w:rsid w:val="00E76DA1"/>
    <w:rsid w:val="00E76EB1"/>
    <w:rsid w:val="00E77C4F"/>
    <w:rsid w:val="00E865D9"/>
    <w:rsid w:val="00EA465F"/>
    <w:rsid w:val="00EA7C34"/>
    <w:rsid w:val="00EB18A8"/>
    <w:rsid w:val="00EB658A"/>
    <w:rsid w:val="00EB7193"/>
    <w:rsid w:val="00EC3804"/>
    <w:rsid w:val="00EC453C"/>
    <w:rsid w:val="00ED4C14"/>
    <w:rsid w:val="00EE2951"/>
    <w:rsid w:val="00EF39D2"/>
    <w:rsid w:val="00EF7D4C"/>
    <w:rsid w:val="00F11D10"/>
    <w:rsid w:val="00F141F4"/>
    <w:rsid w:val="00F16A3E"/>
    <w:rsid w:val="00F17BCE"/>
    <w:rsid w:val="00F22B2F"/>
    <w:rsid w:val="00F71B18"/>
    <w:rsid w:val="00F72EDE"/>
    <w:rsid w:val="00F73A57"/>
    <w:rsid w:val="00F7514F"/>
    <w:rsid w:val="00F84BB0"/>
    <w:rsid w:val="00F87E1C"/>
    <w:rsid w:val="00F976E7"/>
    <w:rsid w:val="00FA4D0C"/>
    <w:rsid w:val="00FA5849"/>
    <w:rsid w:val="00FA7664"/>
    <w:rsid w:val="00FA7EE0"/>
    <w:rsid w:val="00FB706A"/>
    <w:rsid w:val="00FC4C0D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right="17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customStyle="1" w:styleId="110">
    <w:name w:val="Заголовок 11"/>
    <w:basedOn w:val="a0"/>
    <w:uiPriority w:val="9"/>
    <w:qFormat/>
    <w:rsid w:val="006264A3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36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right="17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customStyle="1" w:styleId="110">
    <w:name w:val="Заголовок 11"/>
    <w:basedOn w:val="a0"/>
    <w:uiPriority w:val="9"/>
    <w:qFormat/>
    <w:rsid w:val="006264A3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36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C6A7-95A5-4DA9-81DB-01AC3AB2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Евгения Ивановна Летик</cp:lastModifiedBy>
  <cp:revision>6</cp:revision>
  <dcterms:created xsi:type="dcterms:W3CDTF">2022-12-26T06:57:00Z</dcterms:created>
  <dcterms:modified xsi:type="dcterms:W3CDTF">2022-12-26T10:22:00Z</dcterms:modified>
</cp:coreProperties>
</file>